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80A63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B780F" w:rsidRPr="001B780F">
        <w:rPr>
          <w:bCs/>
          <w:noProof w:val="0"/>
          <w:sz w:val="24"/>
          <w:szCs w:val="24"/>
        </w:rPr>
        <w:t>2212727</w:t>
      </w:r>
    </w:p>
    <w:p w14:paraId="11776FA6" w14:textId="24869C10" w:rsidR="00A209D6" w:rsidRPr="00465587" w:rsidRDefault="008B54E8" w:rsidP="00A209D6">
      <w:pPr>
        <w:pStyle w:val="Header"/>
        <w:tabs>
          <w:tab w:val="right" w:pos="9639"/>
        </w:tabs>
        <w:rPr>
          <w:bCs/>
          <w:sz w:val="24"/>
          <w:szCs w:val="24"/>
          <w:lang w:eastAsia="zh-CN"/>
        </w:rPr>
      </w:pPr>
      <w:r>
        <w:rPr>
          <w:bCs/>
          <w:sz w:val="24"/>
          <w:szCs w:val="24"/>
          <w:lang w:eastAsia="zh-CN"/>
        </w:rPr>
        <w:t>Toulouse, France</w:t>
      </w:r>
      <w:r w:rsidR="00A36F5F" w:rsidRPr="00A36F5F">
        <w:rPr>
          <w:bCs/>
          <w:sz w:val="24"/>
          <w:szCs w:val="24"/>
          <w:lang w:eastAsia="zh-CN"/>
        </w:rPr>
        <w:t xml:space="preserve">, </w:t>
      </w:r>
      <w:r w:rsidR="00A17176">
        <w:rPr>
          <w:bCs/>
          <w:sz w:val="24"/>
          <w:szCs w:val="24"/>
          <w:lang w:eastAsia="zh-CN"/>
        </w:rPr>
        <w:t>1</w:t>
      </w:r>
      <w:r>
        <w:rPr>
          <w:bCs/>
          <w:sz w:val="24"/>
          <w:szCs w:val="24"/>
          <w:lang w:eastAsia="zh-CN"/>
        </w:rPr>
        <w:t>4</w:t>
      </w:r>
      <w:r w:rsidR="005C7CD5" w:rsidRPr="005C7CD5">
        <w:rPr>
          <w:bCs/>
          <w:sz w:val="24"/>
          <w:szCs w:val="24"/>
          <w:lang w:eastAsia="zh-CN"/>
        </w:rPr>
        <w:t xml:space="preserve"> – </w:t>
      </w:r>
      <w:r w:rsidR="00A17176">
        <w:rPr>
          <w:bCs/>
          <w:sz w:val="24"/>
          <w:szCs w:val="24"/>
          <w:lang w:eastAsia="zh-CN"/>
        </w:rPr>
        <w:t>1</w:t>
      </w:r>
      <w:r>
        <w:rPr>
          <w:bCs/>
          <w:sz w:val="24"/>
          <w:szCs w:val="24"/>
          <w:lang w:eastAsia="zh-CN"/>
        </w:rPr>
        <w:t>8</w:t>
      </w:r>
      <w:r w:rsidR="005C7CD5" w:rsidRPr="005C7CD5">
        <w:rPr>
          <w:bCs/>
          <w:sz w:val="24"/>
          <w:szCs w:val="24"/>
          <w:lang w:eastAsia="zh-CN"/>
        </w:rPr>
        <w:t xml:space="preserve"> </w:t>
      </w:r>
      <w:r>
        <w:rPr>
          <w:bCs/>
          <w:sz w:val="24"/>
          <w:szCs w:val="24"/>
          <w:lang w:eastAsia="zh-CN"/>
        </w:rPr>
        <w:t>November</w:t>
      </w:r>
      <w:r w:rsidR="005C7CD5" w:rsidRPr="005C7CD5">
        <w:rPr>
          <w:bCs/>
          <w:sz w:val="24"/>
          <w:szCs w:val="24"/>
          <w:lang w:eastAsia="zh-CN"/>
        </w:rPr>
        <w:t xml:space="preserve"> 2022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7C2AEF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2440">
        <w:rPr>
          <w:rFonts w:cs="Arial"/>
          <w:b/>
          <w:bCs/>
          <w:sz w:val="24"/>
          <w:lang w:eastAsia="ja-JP"/>
        </w:rPr>
        <w:t>8</w:t>
      </w:r>
      <w:r>
        <w:rPr>
          <w:rFonts w:cs="Arial"/>
          <w:b/>
          <w:bCs/>
          <w:sz w:val="24"/>
          <w:lang w:eastAsia="ja-JP"/>
        </w:rPr>
        <w:t>.</w:t>
      </w:r>
      <w:r w:rsidR="00812440">
        <w:rPr>
          <w:rFonts w:cs="Arial"/>
          <w:b/>
          <w:bCs/>
          <w:sz w:val="24"/>
          <w:lang w:eastAsia="ja-JP"/>
        </w:rPr>
        <w:t>7</w:t>
      </w:r>
      <w:r>
        <w:rPr>
          <w:rFonts w:cs="Arial"/>
          <w:b/>
          <w:bCs/>
          <w:sz w:val="24"/>
          <w:lang w:eastAsia="ja-JP"/>
        </w:rPr>
        <w:t>.</w:t>
      </w:r>
      <w:r w:rsidR="00812440">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01F2E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42BA">
        <w:rPr>
          <w:rFonts w:ascii="Arial" w:hAnsi="Arial" w:cs="Arial"/>
          <w:b/>
          <w:bCs/>
          <w:sz w:val="24"/>
        </w:rPr>
        <w:t>On c</w:t>
      </w:r>
      <w:r w:rsidR="00EE14FA" w:rsidRPr="00EE14FA">
        <w:rPr>
          <w:rFonts w:ascii="Arial" w:hAnsi="Arial" w:cs="Arial"/>
          <w:b/>
          <w:bCs/>
          <w:sz w:val="24"/>
        </w:rPr>
        <w:t xml:space="preserve">overage </w:t>
      </w:r>
      <w:r w:rsidR="00D542BA">
        <w:rPr>
          <w:rFonts w:ascii="Arial" w:hAnsi="Arial" w:cs="Arial"/>
          <w:b/>
          <w:bCs/>
          <w:sz w:val="24"/>
        </w:rPr>
        <w:t>e</w:t>
      </w:r>
      <w:r w:rsidR="00EE14FA" w:rsidRPr="00EE14FA">
        <w:rPr>
          <w:rFonts w:ascii="Arial" w:hAnsi="Arial" w:cs="Arial"/>
          <w:b/>
          <w:bCs/>
          <w:sz w:val="24"/>
        </w:rPr>
        <w:t>nhancements for NR NTN</w:t>
      </w:r>
    </w:p>
    <w:p w14:paraId="25F387E8" w14:textId="1AF56F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F6F60" w:rsidRPr="007F5D8B">
        <w:rPr>
          <w:rFonts w:ascii="Arial" w:hAnsi="Arial" w:cs="Arial"/>
          <w:b/>
          <w:bCs/>
          <w:sz w:val="24"/>
        </w:rPr>
        <w:t xml:space="preserve">NR_NTN_enh </w:t>
      </w:r>
      <w:r w:rsidR="008F6F60">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4D9291" w14:textId="77777777" w:rsidR="00CA4083" w:rsidRDefault="00CA4083" w:rsidP="00CA4083">
      <w:pPr>
        <w:jc w:val="both"/>
      </w:pPr>
      <w:r>
        <w:t xml:space="preserve">In the WID for Rel-18 NR NTN enhancement [1], the objective of coverage enhancements is defined, in which RAN2 is expected to </w:t>
      </w:r>
      <w:r w:rsidRPr="00134B7D">
        <w:rPr>
          <w:bCs/>
        </w:rPr>
        <w:t xml:space="preserve">study </w:t>
      </w:r>
      <w:r>
        <w:rPr>
          <w:bCs/>
        </w:rPr>
        <w:t>the</w:t>
      </w:r>
      <w:r w:rsidRPr="00134B7D">
        <w:rPr>
          <w:bCs/>
        </w:rPr>
        <w:t xml:space="preserve"> need for NTN-specific coverage enhancements </w:t>
      </w:r>
      <w:r>
        <w:rPr>
          <w:bCs/>
        </w:rPr>
        <w:t>for</w:t>
      </w:r>
      <w:r w:rsidRPr="00134B7D">
        <w:rPr>
          <w:bCs/>
        </w:rPr>
        <w:t xml:space="preserve"> Rel-18</w:t>
      </w:r>
      <w:r>
        <w:rPr>
          <w:bCs/>
        </w:rPr>
        <w:t xml:space="preserve"> on top of the coverage enhancement WI</w:t>
      </w:r>
      <w:r w:rsidRPr="00134B7D">
        <w:rPr>
          <w:bCs/>
        </w:rPr>
        <w:t>.</w:t>
      </w:r>
      <w:r>
        <w:rPr>
          <w:bCs/>
        </w:rPr>
        <w:t xml:space="preserve"> Specifically, it is expected to support coverage enhancement for VoIP and low-data rate services for commercial handset terminals. For example, how to improve performance of low-rate VoNR codec including RAN protocol overhead reduction. </w:t>
      </w:r>
    </w:p>
    <w:tbl>
      <w:tblPr>
        <w:tblStyle w:val="TableGrid"/>
        <w:tblW w:w="0" w:type="auto"/>
        <w:tblLook w:val="04A0" w:firstRow="1" w:lastRow="0" w:firstColumn="1" w:lastColumn="0" w:noHBand="0" w:noVBand="1"/>
      </w:tblPr>
      <w:tblGrid>
        <w:gridCol w:w="9631"/>
      </w:tblGrid>
      <w:tr w:rsidR="00CA4083" w14:paraId="25D065D3" w14:textId="77777777" w:rsidTr="00634A72">
        <w:tc>
          <w:tcPr>
            <w:tcW w:w="9631" w:type="dxa"/>
          </w:tcPr>
          <w:p w14:paraId="0EFCA39D" w14:textId="77777777" w:rsidR="00CA4083" w:rsidRPr="00134B7D" w:rsidRDefault="00CA4083" w:rsidP="00634A72">
            <w:pPr>
              <w:spacing w:after="0"/>
              <w:rPr>
                <w:bCs/>
              </w:rPr>
            </w:pPr>
            <w:r w:rsidRPr="00134B7D">
              <w:rPr>
                <w:bCs/>
              </w:rPr>
              <w:t>4.1.1</w:t>
            </w:r>
            <w:r w:rsidRPr="00134B7D">
              <w:rPr>
                <w:bCs/>
              </w:rPr>
              <w:tab/>
              <w:t>Coverage enhancement</w:t>
            </w:r>
          </w:p>
          <w:p w14:paraId="0D1D76D6" w14:textId="77777777" w:rsidR="00CA4083" w:rsidRPr="00134B7D" w:rsidRDefault="00CA4083" w:rsidP="00634A72">
            <w:pPr>
              <w:spacing w:after="0"/>
              <w:rPr>
                <w:bCs/>
              </w:rPr>
            </w:pPr>
          </w:p>
          <w:p w14:paraId="3E649714" w14:textId="77777777" w:rsidR="00CA4083" w:rsidRPr="00134B7D" w:rsidRDefault="00CA4083" w:rsidP="00634A72">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3404C1F8" w14:textId="77777777" w:rsidR="00CA4083" w:rsidRPr="00C96A4E" w:rsidRDefault="00CA4083" w:rsidP="00634A72">
            <w:pPr>
              <w:spacing w:after="0"/>
              <w:rPr>
                <w:bCs/>
                <w:i/>
                <w:iCs/>
              </w:rPr>
            </w:pPr>
            <w:r w:rsidRPr="00C96A4E">
              <w:rPr>
                <w:bCs/>
                <w:i/>
                <w:iCs/>
              </w:rPr>
              <w:t>&lt;omit some text&gt;</w:t>
            </w:r>
          </w:p>
          <w:p w14:paraId="3592098E" w14:textId="77777777" w:rsidR="00CA4083" w:rsidRPr="00E91176" w:rsidRDefault="00CA4083" w:rsidP="00634A72">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3E856AD9" w14:textId="77777777" w:rsidR="00CA4083" w:rsidRPr="00F458CE" w:rsidRDefault="00CA4083" w:rsidP="00634A72">
            <w:pPr>
              <w:pStyle w:val="NO"/>
            </w:pPr>
            <w:r w:rsidRPr="00F458CE">
              <w:t>Note: It is understood that the enhancements defined for LEO can also apply to GEO and MEO scenarios as appropriate. No additional work is expected for MEO/GEO.</w:t>
            </w:r>
          </w:p>
          <w:p w14:paraId="1F60CDA4" w14:textId="77777777" w:rsidR="00CA4083" w:rsidRPr="00E91176" w:rsidRDefault="00CA4083" w:rsidP="00634A72">
            <w:pPr>
              <w:spacing w:after="0"/>
              <w:rPr>
                <w:bCs/>
              </w:rPr>
            </w:pPr>
            <w:r w:rsidRPr="00E91176">
              <w:rPr>
                <w:bCs/>
              </w:rPr>
              <w:t>The targeted services are VoIP using AMR 4.75 kbps and data transmission servic</w:t>
            </w:r>
            <w:r>
              <w:rPr>
                <w:bCs/>
              </w:rPr>
              <w:t>es with Low data rate of 3 kbps.</w:t>
            </w:r>
          </w:p>
          <w:p w14:paraId="5FBDD901" w14:textId="77777777" w:rsidR="00CA4083" w:rsidRPr="00C96A4E" w:rsidRDefault="00CA4083" w:rsidP="00634A72">
            <w:pPr>
              <w:spacing w:after="0"/>
              <w:rPr>
                <w:bCs/>
                <w:i/>
                <w:iCs/>
              </w:rPr>
            </w:pPr>
            <w:r w:rsidRPr="00C96A4E">
              <w:rPr>
                <w:bCs/>
                <w:i/>
                <w:iCs/>
              </w:rPr>
              <w:t>&lt;omit some text&gt;</w:t>
            </w:r>
          </w:p>
          <w:p w14:paraId="113ADFB2" w14:textId="77777777" w:rsidR="00CA4083" w:rsidRPr="00134B7D" w:rsidRDefault="00CA4083" w:rsidP="00634A72">
            <w:pPr>
              <w:spacing w:after="0"/>
              <w:rPr>
                <w:bCs/>
              </w:rPr>
            </w:pPr>
            <w:r w:rsidRPr="00134B7D">
              <w:rPr>
                <w:bCs/>
              </w:rPr>
              <w:t>Have a 1-TU 6-month study phase focusing on the following (to derive clear &amp; limited scope):</w:t>
            </w:r>
          </w:p>
          <w:p w14:paraId="1AA46B76" w14:textId="77777777" w:rsidR="00CA4083" w:rsidRPr="00134B7D" w:rsidRDefault="00CA4083" w:rsidP="00634A72">
            <w:pPr>
              <w:spacing w:after="0"/>
              <w:rPr>
                <w:bCs/>
              </w:rPr>
            </w:pPr>
          </w:p>
          <w:p w14:paraId="30BB3F65" w14:textId="77777777" w:rsidR="00CA4083" w:rsidRPr="00134B7D" w:rsidRDefault="00CA4083" w:rsidP="00CA4083">
            <w:pPr>
              <w:numPr>
                <w:ilvl w:val="0"/>
                <w:numId w:val="9"/>
              </w:numPr>
              <w:overflowPunct w:val="0"/>
              <w:autoSpaceDE w:val="0"/>
              <w:autoSpaceDN w:val="0"/>
              <w:adjustRightInd w:val="0"/>
              <w:spacing w:after="0"/>
              <w:textAlignment w:val="baseline"/>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1A7BE201" w14:textId="77777777" w:rsidR="00CA4083" w:rsidRPr="00474CF9" w:rsidRDefault="00CA4083" w:rsidP="00CA4083">
            <w:pPr>
              <w:numPr>
                <w:ilvl w:val="1"/>
                <w:numId w:val="9"/>
              </w:numPr>
              <w:overflowPunct w:val="0"/>
              <w:autoSpaceDE w:val="0"/>
              <w:autoSpaceDN w:val="0"/>
              <w:adjustRightInd w:val="0"/>
              <w:spacing w:after="0"/>
              <w:textAlignment w:val="baseline"/>
              <w:rPr>
                <w:b/>
              </w:rPr>
            </w:pPr>
            <w:r w:rsidRPr="00474CF9">
              <w:rPr>
                <w:b/>
              </w:rPr>
              <w:t>VoIP and low-data rate services for commercial handset terminals</w:t>
            </w:r>
          </w:p>
          <w:p w14:paraId="1D9A11D0" w14:textId="77777777" w:rsidR="00CA4083" w:rsidRPr="00134B7D" w:rsidRDefault="00CA4083" w:rsidP="00634A72">
            <w:pPr>
              <w:spacing w:after="0"/>
              <w:rPr>
                <w:bCs/>
              </w:rPr>
            </w:pPr>
            <w:bookmarkStart w:id="0" w:name="_Hlk90207880"/>
            <w:r w:rsidRPr="00134B7D">
              <w:rPr>
                <w:bCs/>
              </w:rPr>
              <w:t>The following items are shown as examples of areas to consider</w:t>
            </w:r>
            <w:r w:rsidRPr="00134B7D">
              <w:t xml:space="preserve"> </w:t>
            </w:r>
            <w:r w:rsidRPr="00134B7D">
              <w:rPr>
                <w:bCs/>
              </w:rPr>
              <w:t xml:space="preserve">in the </w:t>
            </w:r>
            <w:r>
              <w:rPr>
                <w:bCs/>
              </w:rPr>
              <w:t xml:space="preserve">RAN2 </w:t>
            </w:r>
            <w:r w:rsidRPr="00134B7D">
              <w:rPr>
                <w:bCs/>
              </w:rPr>
              <w:t>study.</w:t>
            </w:r>
            <w:bookmarkEnd w:id="0"/>
          </w:p>
          <w:p w14:paraId="3AAA1D0C" w14:textId="77777777" w:rsidR="00CA4083" w:rsidRPr="00134B7D" w:rsidRDefault="00CA4083" w:rsidP="00634A72">
            <w:pPr>
              <w:spacing w:after="0"/>
              <w:rPr>
                <w:bCs/>
              </w:rPr>
            </w:pPr>
          </w:p>
          <w:p w14:paraId="2B292FF3" w14:textId="77777777" w:rsidR="00CA4083" w:rsidRPr="00474CF9" w:rsidRDefault="00CA4083" w:rsidP="00CA4083">
            <w:pPr>
              <w:numPr>
                <w:ilvl w:val="0"/>
                <w:numId w:val="9"/>
              </w:numPr>
              <w:overflowPunct w:val="0"/>
              <w:autoSpaceDE w:val="0"/>
              <w:autoSpaceDN w:val="0"/>
              <w:adjustRightInd w:val="0"/>
              <w:spacing w:after="0"/>
              <w:textAlignment w:val="baseline"/>
              <w:rPr>
                <w:b/>
              </w:rPr>
            </w:pPr>
            <w:r w:rsidRPr="000F2294">
              <w:rPr>
                <w:b/>
              </w:rPr>
              <w:t>Improved performance of low-rate codecs</w:t>
            </w:r>
            <w:r w:rsidRPr="00134B7D">
              <w:rPr>
                <w:bCs/>
              </w:rPr>
              <w:t xml:space="preserve"> in link budget limited situation </w:t>
            </w:r>
            <w:r w:rsidRPr="00D02A7E">
              <w:rPr>
                <w:b/>
              </w:rPr>
              <w:t>including</w:t>
            </w:r>
            <w:r w:rsidRPr="00134B7D">
              <w:rPr>
                <w:bCs/>
              </w:rPr>
              <w:t xml:space="preserve"> </w:t>
            </w:r>
            <w:r w:rsidRPr="00474CF9">
              <w:rPr>
                <w:b/>
              </w:rPr>
              <w:t>reducing RAN protocol overhead for VoNR</w:t>
            </w:r>
          </w:p>
          <w:p w14:paraId="662147E7" w14:textId="77777777" w:rsidR="00CA4083" w:rsidRPr="00A84DF8" w:rsidRDefault="00CA4083" w:rsidP="00CA4083">
            <w:pPr>
              <w:numPr>
                <w:ilvl w:val="1"/>
                <w:numId w:val="9"/>
              </w:numPr>
              <w:overflowPunct w:val="0"/>
              <w:autoSpaceDE w:val="0"/>
              <w:autoSpaceDN w:val="0"/>
              <w:adjustRightInd w:val="0"/>
              <w:spacing w:after="0"/>
              <w:textAlignment w:val="baseline"/>
              <w:rPr>
                <w:bCs/>
              </w:rPr>
            </w:pPr>
            <w:r w:rsidRPr="00134B7D">
              <w:rPr>
                <w:bCs/>
              </w:rPr>
              <w:t xml:space="preserve">NOTE: Intent is </w:t>
            </w:r>
            <w:r>
              <w:rPr>
                <w:bCs/>
              </w:rPr>
              <w:t xml:space="preserve">not </w:t>
            </w:r>
            <w:r w:rsidRPr="00134B7D">
              <w:rPr>
                <w:bCs/>
              </w:rPr>
              <w:t>to introduce a new codec.</w:t>
            </w:r>
          </w:p>
        </w:tc>
      </w:tr>
    </w:tbl>
    <w:p w14:paraId="46DF21A0" w14:textId="63D6175C" w:rsidR="00CA4083" w:rsidRPr="00E32CAA" w:rsidRDefault="00CA4083" w:rsidP="00CA4083">
      <w:pPr>
        <w:rPr>
          <w:sz w:val="2"/>
          <w:szCs w:val="2"/>
        </w:rPr>
      </w:pPr>
    </w:p>
    <w:p w14:paraId="197FA4CA" w14:textId="24796763" w:rsidR="00E32CAA" w:rsidRPr="00B73B6A" w:rsidRDefault="00E32CAA" w:rsidP="00E32CAA">
      <w:pPr>
        <w:jc w:val="both"/>
        <w:rPr>
          <w:sz w:val="2"/>
          <w:szCs w:val="2"/>
        </w:rPr>
      </w:pPr>
      <w:r>
        <w:t xml:space="preserve">In this contribution, we would like to provide our view </w:t>
      </w:r>
      <w:r w:rsidR="00CA1CA4">
        <w:t>on how</w:t>
      </w:r>
      <w:r>
        <w:t xml:space="preserve"> to support VoNR in NTN</w:t>
      </w:r>
      <w:r w:rsidR="00203657">
        <w:t xml:space="preserve">, as well as </w:t>
      </w:r>
      <w:r w:rsidR="00CA1CA4">
        <w:t>Msg3 coverage enhancements.</w:t>
      </w:r>
    </w:p>
    <w:p w14:paraId="7D484B6E" w14:textId="1AE7EEE1" w:rsidR="009339CB" w:rsidRPr="006E13D1" w:rsidRDefault="009339CB" w:rsidP="009339CB">
      <w:pPr>
        <w:pStyle w:val="Heading1"/>
      </w:pPr>
      <w:r w:rsidRPr="006E13D1">
        <w:t>2</w:t>
      </w:r>
      <w:r w:rsidRPr="006E13D1">
        <w:tab/>
      </w:r>
      <w:r w:rsidR="006060DE">
        <w:t>Discussion</w:t>
      </w:r>
    </w:p>
    <w:p w14:paraId="5982B445" w14:textId="75D670DB" w:rsidR="009339CB" w:rsidRPr="006E13D1" w:rsidRDefault="009339CB" w:rsidP="009339CB">
      <w:pPr>
        <w:pStyle w:val="Heading2"/>
      </w:pPr>
      <w:r>
        <w:t>2</w:t>
      </w:r>
      <w:r w:rsidRPr="006E13D1">
        <w:t>.1</w:t>
      </w:r>
      <w:r w:rsidRPr="006E13D1">
        <w:tab/>
      </w:r>
      <w:r w:rsidR="006060DE">
        <w:t xml:space="preserve">VoIP </w:t>
      </w:r>
      <w:r w:rsidR="00D6338A">
        <w:rPr>
          <w:rFonts w:eastAsia="Times New Roman"/>
        </w:rPr>
        <w:t xml:space="preserve">Frame </w:t>
      </w:r>
      <w:r w:rsidR="006060DE">
        <w:t>Aggregation</w:t>
      </w:r>
    </w:p>
    <w:p w14:paraId="30389205" w14:textId="45B652AC" w:rsidR="00B03818" w:rsidRDefault="0027303B" w:rsidP="009339CB">
      <w:r w:rsidRPr="0027303B">
        <w:t xml:space="preserve">In RAN2-119bis meeting, RAN2 agreed </w:t>
      </w:r>
      <w:r w:rsidR="00B03818">
        <w:t xml:space="preserve">that </w:t>
      </w:r>
      <w:r w:rsidRPr="0027303B">
        <w:t xml:space="preserve">a UE may use application layer frame aggregation by implementation. </w:t>
      </w:r>
      <w:r w:rsidR="00B03818">
        <w:t>While it is not clear whether RAN needs to know whether UE is using frame aggregation in the voice packet.</w:t>
      </w:r>
    </w:p>
    <w:p w14:paraId="71696017" w14:textId="77777777" w:rsidR="00B03818" w:rsidRDefault="00B03818" w:rsidP="00B03818">
      <w:pPr>
        <w:pStyle w:val="Doc-text2"/>
        <w:pBdr>
          <w:top w:val="single" w:sz="4" w:space="1" w:color="auto"/>
          <w:left w:val="single" w:sz="4" w:space="4" w:color="auto"/>
          <w:bottom w:val="single" w:sz="4" w:space="1" w:color="auto"/>
          <w:right w:val="single" w:sz="4" w:space="4" w:color="auto"/>
        </w:pBdr>
      </w:pPr>
      <w:r>
        <w:lastRenderedPageBreak/>
        <w:t>Agreements:</w:t>
      </w:r>
    </w:p>
    <w:p w14:paraId="72985507" w14:textId="77777777" w:rsidR="00B03818" w:rsidRDefault="00B03818" w:rsidP="00B03818">
      <w:pPr>
        <w:pStyle w:val="Doc-text2"/>
        <w:numPr>
          <w:ilvl w:val="0"/>
          <w:numId w:val="8"/>
        </w:numPr>
        <w:pBdr>
          <w:top w:val="single" w:sz="4" w:space="1" w:color="auto"/>
          <w:left w:val="single" w:sz="4" w:space="4" w:color="auto"/>
          <w:bottom w:val="single" w:sz="4" w:space="1" w:color="auto"/>
          <w:right w:val="single" w:sz="4" w:space="4" w:color="auto"/>
        </w:pBdr>
      </w:pPr>
      <w:r>
        <w:t>RAN2 thinks a</w:t>
      </w:r>
      <w:r w:rsidRPr="001A57B4">
        <w:t xml:space="preserve"> UE may use application layer frame aggregation by implementation</w:t>
      </w:r>
      <w:r>
        <w:t xml:space="preserve"> (no RAN2 spec impacts). (</w:t>
      </w:r>
      <w:r w:rsidRPr="004B66EB">
        <w:rPr>
          <w:highlight w:val="yellow"/>
        </w:rPr>
        <w:t>RAN2 can further discuss whether RAN needs to know whether UE is using frame aggregation in the voice packet</w:t>
      </w:r>
      <w:r>
        <w:t>)</w:t>
      </w:r>
    </w:p>
    <w:p w14:paraId="5C5FE4AD" w14:textId="77777777" w:rsidR="00B03818" w:rsidRPr="00B03818" w:rsidRDefault="00B03818" w:rsidP="009339CB">
      <w:pPr>
        <w:rPr>
          <w:sz w:val="2"/>
          <w:szCs w:val="2"/>
        </w:rPr>
      </w:pPr>
    </w:p>
    <w:p w14:paraId="2E1E8B9E" w14:textId="7A8A6265" w:rsidR="002C2B13" w:rsidRDefault="0027303B" w:rsidP="009339CB">
      <w:r w:rsidRPr="0027303B">
        <w:t>As indicated in [</w:t>
      </w:r>
      <w:r w:rsidR="0090568E">
        <w:t>2</w:t>
      </w:r>
      <w:r w:rsidRPr="0027303B">
        <w:t>], a</w:t>
      </w:r>
      <w:r w:rsidRPr="0027303B">
        <w:rPr>
          <w:lang w:eastAsia="x-none"/>
        </w:rPr>
        <w:t>pplication layer frame aggregation can achieve 1.</w:t>
      </w:r>
      <w:r w:rsidR="009D479B">
        <w:rPr>
          <w:lang w:eastAsia="x-none"/>
        </w:rPr>
        <w:t>5</w:t>
      </w:r>
      <w:r w:rsidRPr="0027303B">
        <w:rPr>
          <w:lang w:eastAsia="x-none"/>
        </w:rPr>
        <w:t>dB of SNR gain</w:t>
      </w:r>
      <w:r w:rsidR="00D63FE7">
        <w:rPr>
          <w:lang w:eastAsia="x-none"/>
        </w:rPr>
        <w:t xml:space="preserve"> (i.e., coverage extension)</w:t>
      </w:r>
      <w:r>
        <w:rPr>
          <w:lang w:eastAsia="x-none"/>
        </w:rPr>
        <w:t xml:space="preserve"> since it can reduce </w:t>
      </w:r>
      <w:r w:rsidR="00D63FE7">
        <w:rPr>
          <w:lang w:eastAsia="x-none"/>
        </w:rPr>
        <w:t xml:space="preserve">packet </w:t>
      </w:r>
      <w:r w:rsidRPr="00D63FE7">
        <w:t>overhead</w:t>
      </w:r>
      <w:r>
        <w:t xml:space="preserve"> (</w:t>
      </w:r>
      <w:r w:rsidR="00D63FE7">
        <w:t xml:space="preserve">e.g., </w:t>
      </w:r>
      <w:r>
        <w:t>the RTP/PDCP/RLC/MAC headers can be reduced) and enable more than 20 PUSCH repetition when aggregation level &gt;1.</w:t>
      </w:r>
    </w:p>
    <w:p w14:paraId="2CF24C5F" w14:textId="2814C44C" w:rsidR="00C40850" w:rsidRPr="006E2A18" w:rsidRDefault="00C40850" w:rsidP="00C40850">
      <w:pPr>
        <w:ind w:left="360"/>
        <w:jc w:val="center"/>
        <w:rPr>
          <w:b/>
          <w:bCs/>
        </w:rPr>
      </w:pPr>
      <w:r w:rsidRPr="006E2A18">
        <w:rPr>
          <w:b/>
          <w:bCs/>
        </w:rPr>
        <w:t xml:space="preserve">Table 1: Coverage gain for application layer </w:t>
      </w:r>
      <w:r w:rsidR="006E2A18">
        <w:rPr>
          <w:b/>
          <w:bCs/>
        </w:rPr>
        <w:t xml:space="preserve">voice </w:t>
      </w:r>
      <w:r w:rsidRPr="006E2A18">
        <w:rPr>
          <w:b/>
          <w:bCs/>
        </w:rPr>
        <w:t>frame aggregation</w:t>
      </w:r>
    </w:p>
    <w:tbl>
      <w:tblPr>
        <w:tblW w:w="7614" w:type="dxa"/>
        <w:jc w:val="center"/>
        <w:tblCellMar>
          <w:left w:w="0" w:type="dxa"/>
          <w:right w:w="0" w:type="dxa"/>
        </w:tblCellMar>
        <w:tblLook w:val="04A0" w:firstRow="1" w:lastRow="0" w:firstColumn="1" w:lastColumn="0" w:noHBand="0" w:noVBand="1"/>
      </w:tblPr>
      <w:tblGrid>
        <w:gridCol w:w="767"/>
        <w:gridCol w:w="607"/>
        <w:gridCol w:w="1547"/>
        <w:gridCol w:w="907"/>
        <w:gridCol w:w="1094"/>
        <w:gridCol w:w="656"/>
        <w:gridCol w:w="1197"/>
        <w:gridCol w:w="839"/>
      </w:tblGrid>
      <w:tr w:rsidR="009D479B" w14:paraId="416D0480" w14:textId="77777777" w:rsidTr="009D479B">
        <w:trPr>
          <w:trHeight w:val="729"/>
          <w:jc w:val="center"/>
        </w:trPr>
        <w:tc>
          <w:tcPr>
            <w:tcW w:w="7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3C3DA" w14:textId="77777777" w:rsidR="009D479B" w:rsidRDefault="009D479B" w:rsidP="006B61A8">
            <w:pPr>
              <w:spacing w:after="0"/>
              <w:jc w:val="center"/>
              <w:rPr>
                <w:rFonts w:ascii="Arial" w:hAnsi="Arial" w:cs="Arial"/>
                <w:b/>
                <w:bCs/>
                <w:color w:val="000000"/>
                <w:sz w:val="18"/>
                <w:szCs w:val="18"/>
                <w:lang w:val="en-US"/>
              </w:rPr>
            </w:pPr>
            <w:r>
              <w:rPr>
                <w:rFonts w:ascii="Arial" w:hAnsi="Arial" w:cs="Arial"/>
                <w:b/>
                <w:bCs/>
                <w:color w:val="000000"/>
                <w:sz w:val="18"/>
                <w:szCs w:val="18"/>
              </w:rPr>
              <w:t>Codec (kbps)</w:t>
            </w:r>
          </w:p>
        </w:tc>
        <w:tc>
          <w:tcPr>
            <w:tcW w:w="6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AD7331"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Inter tx time (ms)</w:t>
            </w:r>
          </w:p>
        </w:tc>
        <w:tc>
          <w:tcPr>
            <w:tcW w:w="15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28CEFC"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Application aggregation</w:t>
            </w:r>
          </w:p>
          <w:p w14:paraId="37994528"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(frames/packet)</w:t>
            </w:r>
          </w:p>
        </w:tc>
        <w:tc>
          <w:tcPr>
            <w:tcW w:w="9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A80612"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 xml:space="preserve">Voice Payload (bits)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FD876E"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Protocol overhead (bits)</w:t>
            </w:r>
          </w:p>
        </w:tc>
        <w:tc>
          <w:tcPr>
            <w:tcW w:w="6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4144DA"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 xml:space="preserve">TBS </w:t>
            </w:r>
            <w:r>
              <w:rPr>
                <w:rFonts w:ascii="Arial" w:hAnsi="Arial" w:cs="Arial"/>
                <w:b/>
                <w:bCs/>
                <w:color w:val="000000"/>
                <w:sz w:val="18"/>
                <w:szCs w:val="18"/>
              </w:rPr>
              <w:br/>
              <w:t>(bits)</w:t>
            </w:r>
          </w:p>
        </w:tc>
        <w:tc>
          <w:tcPr>
            <w:tcW w:w="11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B3A63"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Repetitions</w:t>
            </w:r>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B9D9C" w14:textId="7777777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 xml:space="preserve">SNR </w:t>
            </w:r>
          </w:p>
          <w:p w14:paraId="67DA6BF8" w14:textId="71EDB837" w:rsidR="009D479B" w:rsidRDefault="009D479B" w:rsidP="006B61A8">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9D479B" w14:paraId="67DC4D92" w14:textId="77777777" w:rsidTr="009D479B">
        <w:trPr>
          <w:trHeight w:val="312"/>
          <w:jc w:val="center"/>
        </w:trPr>
        <w:tc>
          <w:tcPr>
            <w:tcW w:w="76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34C2A85A" w14:textId="77777777" w:rsidR="009D479B" w:rsidRPr="00C40850" w:rsidRDefault="009D479B" w:rsidP="006B61A8">
            <w:pPr>
              <w:spacing w:after="0"/>
              <w:jc w:val="right"/>
              <w:rPr>
                <w:rFonts w:ascii="Arial" w:hAnsi="Arial" w:cs="Arial"/>
                <w:color w:val="000000"/>
                <w:sz w:val="18"/>
                <w:szCs w:val="18"/>
              </w:rPr>
            </w:pPr>
            <w:r w:rsidRPr="00C40850">
              <w:rPr>
                <w:rFonts w:ascii="Arial" w:hAnsi="Arial" w:cs="Arial"/>
                <w:color w:val="000000"/>
                <w:sz w:val="18"/>
                <w:szCs w:val="18"/>
              </w:rPr>
              <w:t>4.75</w:t>
            </w:r>
          </w:p>
        </w:tc>
        <w:tc>
          <w:tcPr>
            <w:tcW w:w="60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AC15EE9"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20</w:t>
            </w:r>
          </w:p>
        </w:tc>
        <w:tc>
          <w:tcPr>
            <w:tcW w:w="154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5762DECB"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 xml:space="preserve">1 </w:t>
            </w:r>
          </w:p>
        </w:tc>
        <w:tc>
          <w:tcPr>
            <w:tcW w:w="90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2537AD4B"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96</w:t>
            </w:r>
          </w:p>
        </w:tc>
        <w:tc>
          <w:tcPr>
            <w:tcW w:w="109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3FFD063"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80</w:t>
            </w:r>
          </w:p>
        </w:tc>
        <w:tc>
          <w:tcPr>
            <w:tcW w:w="65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67EA645E" w14:textId="77777777" w:rsidR="009D479B" w:rsidRPr="00C40850" w:rsidRDefault="009D479B" w:rsidP="006B61A8">
            <w:pPr>
              <w:spacing w:after="0"/>
              <w:jc w:val="center"/>
              <w:rPr>
                <w:rFonts w:ascii="Arial" w:hAnsi="Arial" w:cs="Arial"/>
                <w:color w:val="000000"/>
                <w:sz w:val="18"/>
                <w:szCs w:val="18"/>
              </w:rPr>
            </w:pPr>
            <w:r w:rsidRPr="00C40850">
              <w:rPr>
                <w:color w:val="000000"/>
              </w:rPr>
              <w:t>176</w:t>
            </w:r>
          </w:p>
        </w:tc>
        <w:tc>
          <w:tcPr>
            <w:tcW w:w="119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26195466"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16</w:t>
            </w:r>
          </w:p>
        </w:tc>
        <w:tc>
          <w:tcPr>
            <w:tcW w:w="839" w:type="dxa"/>
            <w:tcBorders>
              <w:top w:val="nil"/>
              <w:left w:val="nil"/>
              <w:bottom w:val="single" w:sz="8" w:space="0" w:color="auto"/>
              <w:right w:val="single" w:sz="8" w:space="0" w:color="auto"/>
            </w:tcBorders>
            <w:shd w:val="clear" w:color="auto" w:fill="E2EFD9"/>
            <w:tcMar>
              <w:top w:w="0" w:type="dxa"/>
              <w:left w:w="108" w:type="dxa"/>
              <w:bottom w:w="0" w:type="dxa"/>
              <w:right w:w="108" w:type="dxa"/>
            </w:tcMar>
            <w:hideMark/>
          </w:tcPr>
          <w:p w14:paraId="34C79643" w14:textId="77777777" w:rsidR="009D479B" w:rsidRPr="00C40850" w:rsidRDefault="009D479B" w:rsidP="006B61A8">
            <w:pPr>
              <w:spacing w:after="0"/>
              <w:jc w:val="center"/>
            </w:pPr>
            <w:r w:rsidRPr="00C40850">
              <w:rPr>
                <w:rFonts w:ascii="Arial" w:hAnsi="Arial" w:cs="Arial"/>
                <w:color w:val="000000"/>
                <w:sz w:val="18"/>
                <w:szCs w:val="18"/>
              </w:rPr>
              <w:t>-5.7</w:t>
            </w:r>
          </w:p>
        </w:tc>
      </w:tr>
      <w:tr w:rsidR="009D479B" w14:paraId="3EF93D6C" w14:textId="77777777" w:rsidTr="009D479B">
        <w:trPr>
          <w:trHeight w:val="312"/>
          <w:jc w:val="center"/>
        </w:trPr>
        <w:tc>
          <w:tcPr>
            <w:tcW w:w="767" w:type="dxa"/>
            <w:tcBorders>
              <w:top w:val="nil"/>
              <w:left w:val="single" w:sz="8" w:space="0" w:color="auto"/>
              <w:bottom w:val="single" w:sz="8" w:space="0" w:color="auto"/>
              <w:right w:val="single" w:sz="8" w:space="0" w:color="auto"/>
            </w:tcBorders>
            <w:shd w:val="clear" w:color="auto" w:fill="FBE4D5"/>
            <w:tcMar>
              <w:top w:w="0" w:type="dxa"/>
              <w:left w:w="108" w:type="dxa"/>
              <w:bottom w:w="0" w:type="dxa"/>
              <w:right w:w="108" w:type="dxa"/>
            </w:tcMar>
            <w:vAlign w:val="center"/>
            <w:hideMark/>
          </w:tcPr>
          <w:p w14:paraId="0998D3F3" w14:textId="77777777" w:rsidR="009D479B" w:rsidRPr="00C40850" w:rsidRDefault="009D479B" w:rsidP="006B61A8">
            <w:pPr>
              <w:spacing w:after="0"/>
              <w:jc w:val="right"/>
              <w:rPr>
                <w:rFonts w:ascii="Arial" w:hAnsi="Arial" w:cs="Arial"/>
                <w:color w:val="000000"/>
                <w:sz w:val="18"/>
                <w:szCs w:val="18"/>
                <w:lang w:val="en-US"/>
              </w:rPr>
            </w:pPr>
            <w:r w:rsidRPr="00C40850">
              <w:rPr>
                <w:rFonts w:ascii="Arial" w:hAnsi="Arial" w:cs="Arial"/>
                <w:color w:val="000000"/>
                <w:sz w:val="18"/>
                <w:szCs w:val="18"/>
              </w:rPr>
              <w:t>4.75</w:t>
            </w:r>
          </w:p>
        </w:tc>
        <w:tc>
          <w:tcPr>
            <w:tcW w:w="607" w:type="dxa"/>
            <w:tcBorders>
              <w:top w:val="nil"/>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4707D90F"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40</w:t>
            </w:r>
          </w:p>
        </w:tc>
        <w:tc>
          <w:tcPr>
            <w:tcW w:w="1547" w:type="dxa"/>
            <w:tcBorders>
              <w:top w:val="nil"/>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131EEEBE"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 xml:space="preserve">2 </w:t>
            </w:r>
          </w:p>
        </w:tc>
        <w:tc>
          <w:tcPr>
            <w:tcW w:w="907" w:type="dxa"/>
            <w:tcBorders>
              <w:top w:val="nil"/>
              <w:left w:val="nil"/>
              <w:bottom w:val="single" w:sz="8" w:space="0" w:color="auto"/>
              <w:right w:val="single" w:sz="8" w:space="0" w:color="auto"/>
            </w:tcBorders>
            <w:shd w:val="clear" w:color="auto" w:fill="FBE4D5"/>
            <w:tcMar>
              <w:top w:w="0" w:type="dxa"/>
              <w:left w:w="108" w:type="dxa"/>
              <w:bottom w:w="0" w:type="dxa"/>
              <w:right w:w="108" w:type="dxa"/>
            </w:tcMar>
            <w:vAlign w:val="center"/>
            <w:hideMark/>
          </w:tcPr>
          <w:p w14:paraId="7FE6C251"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192</w:t>
            </w:r>
          </w:p>
        </w:tc>
        <w:tc>
          <w:tcPr>
            <w:tcW w:w="1094"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52B99443"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80</w:t>
            </w:r>
          </w:p>
        </w:tc>
        <w:tc>
          <w:tcPr>
            <w:tcW w:w="656"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3479AB7A" w14:textId="77777777" w:rsidR="009D479B" w:rsidRPr="00C40850" w:rsidRDefault="009D479B" w:rsidP="006B61A8">
            <w:pPr>
              <w:spacing w:after="0"/>
              <w:jc w:val="center"/>
              <w:rPr>
                <w:rFonts w:ascii="Arial" w:hAnsi="Arial" w:cs="Arial"/>
                <w:color w:val="000000"/>
                <w:sz w:val="18"/>
                <w:szCs w:val="18"/>
              </w:rPr>
            </w:pPr>
            <w:r w:rsidRPr="00C40850">
              <w:t>272</w:t>
            </w:r>
          </w:p>
        </w:tc>
        <w:tc>
          <w:tcPr>
            <w:tcW w:w="1197"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3AB438B1"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32</w:t>
            </w:r>
          </w:p>
        </w:tc>
        <w:tc>
          <w:tcPr>
            <w:tcW w:w="839" w:type="dxa"/>
            <w:tcBorders>
              <w:top w:val="nil"/>
              <w:left w:val="nil"/>
              <w:bottom w:val="single" w:sz="8" w:space="0" w:color="auto"/>
              <w:right w:val="single" w:sz="8" w:space="0" w:color="auto"/>
            </w:tcBorders>
            <w:shd w:val="clear" w:color="auto" w:fill="FBE4D5"/>
            <w:tcMar>
              <w:top w:w="0" w:type="dxa"/>
              <w:left w:w="108" w:type="dxa"/>
              <w:bottom w:w="0" w:type="dxa"/>
              <w:right w:w="108" w:type="dxa"/>
            </w:tcMar>
            <w:hideMark/>
          </w:tcPr>
          <w:p w14:paraId="2EEFC22E" w14:textId="77777777" w:rsidR="009D479B" w:rsidRPr="00C40850" w:rsidRDefault="009D479B" w:rsidP="006B61A8">
            <w:pPr>
              <w:spacing w:after="0"/>
              <w:jc w:val="center"/>
              <w:rPr>
                <w:rFonts w:ascii="Arial" w:hAnsi="Arial" w:cs="Arial"/>
                <w:color w:val="000000"/>
                <w:sz w:val="18"/>
                <w:szCs w:val="18"/>
              </w:rPr>
            </w:pPr>
            <w:r w:rsidRPr="00C40850">
              <w:rPr>
                <w:rFonts w:ascii="Arial" w:hAnsi="Arial" w:cs="Arial"/>
                <w:color w:val="000000"/>
                <w:sz w:val="18"/>
                <w:szCs w:val="18"/>
              </w:rPr>
              <w:t>-7.2</w:t>
            </w:r>
          </w:p>
        </w:tc>
      </w:tr>
    </w:tbl>
    <w:p w14:paraId="4CD9F2C9" w14:textId="6043DA77" w:rsidR="00150533" w:rsidRPr="00CA4083" w:rsidRDefault="00150533" w:rsidP="009339CB">
      <w:pPr>
        <w:rPr>
          <w:sz w:val="2"/>
          <w:szCs w:val="2"/>
        </w:rPr>
      </w:pPr>
    </w:p>
    <w:p w14:paraId="2620F215" w14:textId="12946624" w:rsidR="00150533" w:rsidRDefault="009D479B" w:rsidP="009339CB">
      <w:r>
        <w:t>To achieve the coverage gain, NW need</w:t>
      </w:r>
      <w:r w:rsidR="006E2A18">
        <w:t>s</w:t>
      </w:r>
      <w:r>
        <w:t xml:space="preserve"> to know the aggregation level hence </w:t>
      </w:r>
      <w:r w:rsidR="00D63FE7">
        <w:t>it can</w:t>
      </w:r>
      <w:r>
        <w:t xml:space="preserve"> decide whether more than 20 PUSCH repetition can be scheduled for this UE.</w:t>
      </w:r>
    </w:p>
    <w:p w14:paraId="27596F8E" w14:textId="11C5D191" w:rsidR="009D479B" w:rsidRPr="00D863DE" w:rsidRDefault="009D479B" w:rsidP="009339CB">
      <w:r w:rsidRPr="00D863DE">
        <w:rPr>
          <w:b/>
          <w:bCs/>
        </w:rPr>
        <w:t xml:space="preserve">Observation 1: </w:t>
      </w:r>
      <w:r w:rsidR="00D863DE" w:rsidRPr="00D863DE">
        <w:rPr>
          <w:b/>
          <w:bCs/>
        </w:rPr>
        <w:t>NW can enable more than 20 PUSCH repetition</w:t>
      </w:r>
      <w:r w:rsidR="00D671A5">
        <w:rPr>
          <w:b/>
          <w:bCs/>
        </w:rPr>
        <w:t>s</w:t>
      </w:r>
      <w:r w:rsidR="00D863DE" w:rsidRPr="00D863DE">
        <w:rPr>
          <w:b/>
          <w:bCs/>
        </w:rPr>
        <w:t xml:space="preserve"> for VoIP packets if RAN knows the aggregation level information for the packets.</w:t>
      </w:r>
      <w:r w:rsidR="00D863DE" w:rsidRPr="00D863DE">
        <w:t xml:space="preserve"> </w:t>
      </w:r>
    </w:p>
    <w:p w14:paraId="55F306C5" w14:textId="56AF5D8D" w:rsidR="00150533" w:rsidRDefault="009D479B" w:rsidP="009339CB">
      <w:r>
        <w:t xml:space="preserve">Furthermore, different aggregation level means </w:t>
      </w:r>
      <w:r w:rsidR="00C40850">
        <w:t>different</w:t>
      </w:r>
      <w:r>
        <w:t xml:space="preserve"> </w:t>
      </w:r>
      <w:r w:rsidRPr="00D863DE">
        <w:t>packets transmission periodicity and TBS requirement</w:t>
      </w:r>
      <w:r w:rsidR="00D863DE">
        <w:t xml:space="preserve">. For example, </w:t>
      </w:r>
      <w:r w:rsidRPr="00D863DE">
        <w:t xml:space="preserve"> </w:t>
      </w:r>
      <w:r w:rsidR="00D863DE">
        <w:t>assuming the packet aggregation level is 1/2/3, the required TBS to accommodate the payload and overhead should be 192/304/416 bits. Correspondingly, the packets transmission periodicity is 20/40/60 ms.</w:t>
      </w:r>
      <w:r w:rsidR="00C40850">
        <w:t xml:space="preserve"> </w:t>
      </w:r>
    </w:p>
    <w:p w14:paraId="0F17B940" w14:textId="3F0D6B9B" w:rsidR="00C40850" w:rsidRPr="006E2A18" w:rsidRDefault="00C40850" w:rsidP="006E2A18">
      <w:pPr>
        <w:jc w:val="center"/>
        <w:rPr>
          <w:b/>
          <w:bCs/>
        </w:rPr>
      </w:pPr>
      <w:r w:rsidRPr="006E2A18">
        <w:rPr>
          <w:b/>
          <w:bCs/>
        </w:rPr>
        <w:t xml:space="preserve">Table 2: </w:t>
      </w:r>
      <w:r w:rsidR="006E2A18" w:rsidRPr="006E2A18">
        <w:rPr>
          <w:b/>
          <w:bCs/>
        </w:rPr>
        <w:t>TBS and packets transmission periodicity for application layer frame aggregation</w:t>
      </w:r>
    </w:p>
    <w:tbl>
      <w:tblPr>
        <w:tblW w:w="9631" w:type="dxa"/>
        <w:tblLook w:val="04A0" w:firstRow="1" w:lastRow="0" w:firstColumn="1" w:lastColumn="0" w:noHBand="0" w:noVBand="1"/>
      </w:tblPr>
      <w:tblGrid>
        <w:gridCol w:w="931"/>
        <w:gridCol w:w="1847"/>
        <w:gridCol w:w="1115"/>
        <w:gridCol w:w="1051"/>
        <w:gridCol w:w="860"/>
        <w:gridCol w:w="973"/>
        <w:gridCol w:w="1096"/>
        <w:gridCol w:w="970"/>
        <w:gridCol w:w="788"/>
      </w:tblGrid>
      <w:tr w:rsidR="002C2B13" w:rsidRPr="00A252FD" w14:paraId="5D375A81" w14:textId="77777777" w:rsidTr="000F02DE">
        <w:trPr>
          <w:trHeight w:val="600"/>
        </w:trPr>
        <w:tc>
          <w:tcPr>
            <w:tcW w:w="93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8CD7E5"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Codec</w:t>
            </w:r>
            <w:r w:rsidRPr="00A252FD">
              <w:rPr>
                <w:rFonts w:ascii="Calibri" w:hAnsi="Calibri" w:cs="Calibri"/>
                <w:b/>
                <w:bCs/>
                <w:color w:val="000000"/>
                <w:sz w:val="22"/>
                <w:szCs w:val="22"/>
                <w:lang w:val="en-US" w:eastAsia="zh-CN"/>
              </w:rPr>
              <w:br/>
              <w:t>(kbps)</w:t>
            </w:r>
          </w:p>
        </w:tc>
        <w:tc>
          <w:tcPr>
            <w:tcW w:w="1847" w:type="dxa"/>
            <w:tcBorders>
              <w:top w:val="single" w:sz="4" w:space="0" w:color="auto"/>
              <w:left w:val="nil"/>
              <w:bottom w:val="single" w:sz="4" w:space="0" w:color="auto"/>
              <w:right w:val="single" w:sz="4" w:space="0" w:color="auto"/>
            </w:tcBorders>
            <w:shd w:val="clear" w:color="auto" w:fill="auto"/>
            <w:vAlign w:val="bottom"/>
            <w:hideMark/>
          </w:tcPr>
          <w:p w14:paraId="5E434714"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Application layer aggregation</w:t>
            </w:r>
          </w:p>
        </w:tc>
        <w:tc>
          <w:tcPr>
            <w:tcW w:w="1115" w:type="dxa"/>
            <w:tcBorders>
              <w:top w:val="single" w:sz="4" w:space="0" w:color="auto"/>
              <w:left w:val="nil"/>
              <w:bottom w:val="single" w:sz="4" w:space="0" w:color="auto"/>
              <w:right w:val="single" w:sz="4" w:space="0" w:color="auto"/>
            </w:tcBorders>
            <w:shd w:val="clear" w:color="auto" w:fill="auto"/>
            <w:vAlign w:val="bottom"/>
            <w:hideMark/>
          </w:tcPr>
          <w:p w14:paraId="560AB0C4"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Inter tx time (ms)</w:t>
            </w:r>
          </w:p>
        </w:tc>
        <w:tc>
          <w:tcPr>
            <w:tcW w:w="1051" w:type="dxa"/>
            <w:tcBorders>
              <w:top w:val="single" w:sz="4" w:space="0" w:color="auto"/>
              <w:left w:val="nil"/>
              <w:bottom w:val="single" w:sz="4" w:space="0" w:color="auto"/>
              <w:right w:val="single" w:sz="4" w:space="0" w:color="auto"/>
            </w:tcBorders>
            <w:shd w:val="clear" w:color="auto" w:fill="auto"/>
            <w:vAlign w:val="bottom"/>
            <w:hideMark/>
          </w:tcPr>
          <w:p w14:paraId="732C3B9F"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Payload</w:t>
            </w:r>
            <w:r w:rsidRPr="00A252FD">
              <w:rPr>
                <w:rFonts w:ascii="Calibri" w:hAnsi="Calibri" w:cs="Calibri"/>
                <w:b/>
                <w:bCs/>
                <w:color w:val="000000"/>
                <w:sz w:val="22"/>
                <w:szCs w:val="22"/>
                <w:lang w:val="en-US" w:eastAsia="zh-CN"/>
              </w:rPr>
              <w:br/>
              <w:t xml:space="preserve">(bytes)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14:paraId="02F83C99"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RoHC</w:t>
            </w:r>
            <w:r w:rsidRPr="00A252FD">
              <w:rPr>
                <w:rFonts w:ascii="Calibri" w:hAnsi="Calibri" w:cs="Calibri"/>
                <w:b/>
                <w:bCs/>
                <w:color w:val="000000"/>
                <w:sz w:val="22"/>
                <w:szCs w:val="22"/>
                <w:lang w:val="en-US" w:eastAsia="zh-CN"/>
              </w:rPr>
              <w:br/>
              <w:t>(bytes)</w:t>
            </w:r>
          </w:p>
        </w:tc>
        <w:tc>
          <w:tcPr>
            <w:tcW w:w="973" w:type="dxa"/>
            <w:tcBorders>
              <w:top w:val="single" w:sz="4" w:space="0" w:color="auto"/>
              <w:left w:val="nil"/>
              <w:bottom w:val="single" w:sz="4" w:space="0" w:color="auto"/>
              <w:right w:val="single" w:sz="4" w:space="0" w:color="auto"/>
            </w:tcBorders>
            <w:shd w:val="clear" w:color="auto" w:fill="auto"/>
            <w:vAlign w:val="bottom"/>
            <w:hideMark/>
          </w:tcPr>
          <w:p w14:paraId="08397A8C"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PDCP</w:t>
            </w:r>
            <w:r w:rsidRPr="00A252FD">
              <w:rPr>
                <w:rFonts w:ascii="Calibri" w:hAnsi="Calibri" w:cs="Calibri"/>
                <w:b/>
                <w:bCs/>
                <w:color w:val="000000"/>
                <w:sz w:val="22"/>
                <w:szCs w:val="22"/>
                <w:lang w:val="en-US" w:eastAsia="zh-CN"/>
              </w:rPr>
              <w:br/>
              <w:t>(bytes)</w:t>
            </w:r>
          </w:p>
        </w:tc>
        <w:tc>
          <w:tcPr>
            <w:tcW w:w="1096" w:type="dxa"/>
            <w:tcBorders>
              <w:top w:val="single" w:sz="4" w:space="0" w:color="auto"/>
              <w:left w:val="nil"/>
              <w:bottom w:val="single" w:sz="4" w:space="0" w:color="auto"/>
              <w:right w:val="single" w:sz="4" w:space="0" w:color="auto"/>
            </w:tcBorders>
            <w:shd w:val="clear" w:color="auto" w:fill="auto"/>
            <w:vAlign w:val="bottom"/>
            <w:hideMark/>
          </w:tcPr>
          <w:p w14:paraId="201F12D9"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RLC</w:t>
            </w:r>
            <w:r w:rsidRPr="00A252FD">
              <w:rPr>
                <w:rFonts w:ascii="Calibri" w:hAnsi="Calibri" w:cs="Calibri"/>
                <w:b/>
                <w:bCs/>
                <w:color w:val="000000"/>
                <w:sz w:val="22"/>
                <w:szCs w:val="22"/>
                <w:lang w:val="en-US" w:eastAsia="zh-CN"/>
              </w:rPr>
              <w:br/>
              <w:t>(bytes)</w:t>
            </w:r>
          </w:p>
        </w:tc>
        <w:tc>
          <w:tcPr>
            <w:tcW w:w="970" w:type="dxa"/>
            <w:tcBorders>
              <w:top w:val="single" w:sz="4" w:space="0" w:color="auto"/>
              <w:left w:val="nil"/>
              <w:bottom w:val="single" w:sz="4" w:space="0" w:color="auto"/>
              <w:right w:val="single" w:sz="4" w:space="0" w:color="auto"/>
            </w:tcBorders>
            <w:shd w:val="clear" w:color="auto" w:fill="auto"/>
            <w:vAlign w:val="bottom"/>
            <w:hideMark/>
          </w:tcPr>
          <w:p w14:paraId="6322CBF6"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MAC</w:t>
            </w:r>
            <w:r w:rsidRPr="00A252FD">
              <w:rPr>
                <w:rFonts w:ascii="Calibri" w:hAnsi="Calibri" w:cs="Calibri"/>
                <w:b/>
                <w:bCs/>
                <w:color w:val="000000"/>
                <w:sz w:val="22"/>
                <w:szCs w:val="22"/>
                <w:lang w:val="en-US" w:eastAsia="zh-CN"/>
              </w:rPr>
              <w:br/>
              <w:t>(bytes)</w:t>
            </w:r>
          </w:p>
        </w:tc>
        <w:tc>
          <w:tcPr>
            <w:tcW w:w="788" w:type="dxa"/>
            <w:tcBorders>
              <w:top w:val="single" w:sz="4" w:space="0" w:color="auto"/>
              <w:left w:val="nil"/>
              <w:bottom w:val="single" w:sz="4" w:space="0" w:color="auto"/>
              <w:right w:val="single" w:sz="4" w:space="0" w:color="auto"/>
            </w:tcBorders>
            <w:shd w:val="clear" w:color="auto" w:fill="auto"/>
            <w:vAlign w:val="bottom"/>
            <w:hideMark/>
          </w:tcPr>
          <w:p w14:paraId="48F795B7" w14:textId="77777777" w:rsidR="002C2B13" w:rsidRPr="00A252FD" w:rsidRDefault="002C2B13" w:rsidP="0012593B">
            <w:pPr>
              <w:spacing w:after="0"/>
              <w:jc w:val="center"/>
              <w:rPr>
                <w:rFonts w:ascii="Calibri" w:hAnsi="Calibri" w:cs="Calibri"/>
                <w:b/>
                <w:bCs/>
                <w:color w:val="000000"/>
                <w:sz w:val="22"/>
                <w:szCs w:val="22"/>
                <w:lang w:val="en-US" w:eastAsia="zh-CN"/>
              </w:rPr>
            </w:pPr>
            <w:r w:rsidRPr="00A252FD">
              <w:rPr>
                <w:rFonts w:ascii="Calibri" w:hAnsi="Calibri" w:cs="Calibri"/>
                <w:b/>
                <w:bCs/>
                <w:color w:val="000000"/>
                <w:sz w:val="22"/>
                <w:szCs w:val="22"/>
                <w:lang w:val="en-US" w:eastAsia="zh-CN"/>
              </w:rPr>
              <w:t xml:space="preserve"> TBS (bits) </w:t>
            </w:r>
          </w:p>
        </w:tc>
      </w:tr>
      <w:tr w:rsidR="002C2B13" w:rsidRPr="00A252FD" w14:paraId="71E7CD92" w14:textId="77777777" w:rsidTr="000F02DE">
        <w:trPr>
          <w:trHeight w:val="290"/>
        </w:trPr>
        <w:tc>
          <w:tcPr>
            <w:tcW w:w="931" w:type="dxa"/>
            <w:tcBorders>
              <w:top w:val="nil"/>
              <w:left w:val="single" w:sz="4" w:space="0" w:color="auto"/>
              <w:bottom w:val="single" w:sz="4" w:space="0" w:color="auto"/>
              <w:right w:val="single" w:sz="4" w:space="0" w:color="auto"/>
            </w:tcBorders>
            <w:shd w:val="clear" w:color="auto" w:fill="auto"/>
            <w:noWrap/>
            <w:vAlign w:val="bottom"/>
            <w:hideMark/>
          </w:tcPr>
          <w:p w14:paraId="2F97FC94"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847" w:type="dxa"/>
            <w:tcBorders>
              <w:top w:val="nil"/>
              <w:left w:val="nil"/>
              <w:bottom w:val="single" w:sz="4" w:space="0" w:color="auto"/>
              <w:right w:val="single" w:sz="4" w:space="0" w:color="auto"/>
            </w:tcBorders>
            <w:shd w:val="clear" w:color="auto" w:fill="auto"/>
            <w:noWrap/>
            <w:vAlign w:val="bottom"/>
            <w:hideMark/>
          </w:tcPr>
          <w:p w14:paraId="74C17AF3"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1115" w:type="dxa"/>
            <w:tcBorders>
              <w:top w:val="nil"/>
              <w:left w:val="nil"/>
              <w:bottom w:val="single" w:sz="4" w:space="0" w:color="auto"/>
              <w:right w:val="single" w:sz="4" w:space="0" w:color="auto"/>
            </w:tcBorders>
            <w:shd w:val="clear" w:color="auto" w:fill="auto"/>
            <w:noWrap/>
            <w:vAlign w:val="bottom"/>
            <w:hideMark/>
          </w:tcPr>
          <w:p w14:paraId="3D96BD87"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20</w:t>
            </w:r>
          </w:p>
        </w:tc>
        <w:tc>
          <w:tcPr>
            <w:tcW w:w="1051" w:type="dxa"/>
            <w:tcBorders>
              <w:top w:val="nil"/>
              <w:left w:val="nil"/>
              <w:bottom w:val="single" w:sz="4" w:space="0" w:color="auto"/>
              <w:right w:val="single" w:sz="4" w:space="0" w:color="auto"/>
            </w:tcBorders>
            <w:shd w:val="clear" w:color="auto" w:fill="auto"/>
            <w:noWrap/>
            <w:vAlign w:val="bottom"/>
            <w:hideMark/>
          </w:tcPr>
          <w:p w14:paraId="5AF1CA9E"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w:t>
            </w:r>
          </w:p>
        </w:tc>
        <w:tc>
          <w:tcPr>
            <w:tcW w:w="860" w:type="dxa"/>
            <w:tcBorders>
              <w:top w:val="nil"/>
              <w:left w:val="nil"/>
              <w:bottom w:val="single" w:sz="4" w:space="0" w:color="auto"/>
              <w:right w:val="single" w:sz="4" w:space="0" w:color="auto"/>
            </w:tcBorders>
            <w:shd w:val="clear" w:color="auto" w:fill="auto"/>
            <w:noWrap/>
            <w:vAlign w:val="bottom"/>
            <w:hideMark/>
          </w:tcPr>
          <w:p w14:paraId="08F702CB"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973" w:type="dxa"/>
            <w:tcBorders>
              <w:top w:val="nil"/>
              <w:left w:val="nil"/>
              <w:bottom w:val="single" w:sz="4" w:space="0" w:color="auto"/>
              <w:right w:val="single" w:sz="4" w:space="0" w:color="auto"/>
            </w:tcBorders>
            <w:shd w:val="clear" w:color="auto" w:fill="auto"/>
            <w:noWrap/>
            <w:vAlign w:val="bottom"/>
            <w:hideMark/>
          </w:tcPr>
          <w:p w14:paraId="0732CEBC"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1096" w:type="dxa"/>
            <w:tcBorders>
              <w:top w:val="nil"/>
              <w:left w:val="nil"/>
              <w:bottom w:val="single" w:sz="4" w:space="0" w:color="auto"/>
              <w:right w:val="single" w:sz="4" w:space="0" w:color="auto"/>
            </w:tcBorders>
            <w:shd w:val="clear" w:color="auto" w:fill="auto"/>
            <w:noWrap/>
            <w:vAlign w:val="bottom"/>
            <w:hideMark/>
          </w:tcPr>
          <w:p w14:paraId="4331C37C"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970" w:type="dxa"/>
            <w:tcBorders>
              <w:top w:val="nil"/>
              <w:left w:val="nil"/>
              <w:bottom w:val="single" w:sz="4" w:space="0" w:color="auto"/>
              <w:right w:val="single" w:sz="4" w:space="0" w:color="auto"/>
            </w:tcBorders>
            <w:shd w:val="clear" w:color="auto" w:fill="auto"/>
            <w:noWrap/>
            <w:vAlign w:val="bottom"/>
            <w:hideMark/>
          </w:tcPr>
          <w:p w14:paraId="672546EF"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788" w:type="dxa"/>
            <w:tcBorders>
              <w:top w:val="nil"/>
              <w:left w:val="nil"/>
              <w:bottom w:val="single" w:sz="4" w:space="0" w:color="auto"/>
              <w:right w:val="single" w:sz="4" w:space="0" w:color="auto"/>
            </w:tcBorders>
            <w:shd w:val="clear" w:color="auto" w:fill="auto"/>
            <w:noWrap/>
            <w:vAlign w:val="bottom"/>
            <w:hideMark/>
          </w:tcPr>
          <w:p w14:paraId="1C1F2554"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192</w:t>
            </w:r>
          </w:p>
        </w:tc>
      </w:tr>
      <w:tr w:rsidR="002C2B13" w:rsidRPr="00A252FD" w14:paraId="4E761C22" w14:textId="77777777" w:rsidTr="000F02DE">
        <w:trPr>
          <w:trHeight w:val="290"/>
        </w:trPr>
        <w:tc>
          <w:tcPr>
            <w:tcW w:w="931" w:type="dxa"/>
            <w:tcBorders>
              <w:top w:val="nil"/>
              <w:left w:val="single" w:sz="4" w:space="0" w:color="auto"/>
              <w:bottom w:val="single" w:sz="4" w:space="0" w:color="auto"/>
              <w:right w:val="single" w:sz="4" w:space="0" w:color="auto"/>
            </w:tcBorders>
            <w:shd w:val="clear" w:color="000000" w:fill="D9D9D9"/>
            <w:noWrap/>
            <w:vAlign w:val="bottom"/>
            <w:hideMark/>
          </w:tcPr>
          <w:p w14:paraId="64C653DF"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847" w:type="dxa"/>
            <w:tcBorders>
              <w:top w:val="nil"/>
              <w:left w:val="nil"/>
              <w:bottom w:val="single" w:sz="4" w:space="0" w:color="auto"/>
              <w:right w:val="single" w:sz="4" w:space="0" w:color="auto"/>
            </w:tcBorders>
            <w:shd w:val="clear" w:color="000000" w:fill="D9D9D9"/>
            <w:noWrap/>
            <w:vAlign w:val="bottom"/>
            <w:hideMark/>
          </w:tcPr>
          <w:p w14:paraId="278C7957"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1115" w:type="dxa"/>
            <w:tcBorders>
              <w:top w:val="nil"/>
              <w:left w:val="nil"/>
              <w:bottom w:val="single" w:sz="4" w:space="0" w:color="auto"/>
              <w:right w:val="single" w:sz="4" w:space="0" w:color="auto"/>
            </w:tcBorders>
            <w:shd w:val="clear" w:color="000000" w:fill="D9D9D9"/>
            <w:noWrap/>
            <w:vAlign w:val="bottom"/>
            <w:hideMark/>
          </w:tcPr>
          <w:p w14:paraId="5317C496"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40</w:t>
            </w:r>
          </w:p>
        </w:tc>
        <w:tc>
          <w:tcPr>
            <w:tcW w:w="1051" w:type="dxa"/>
            <w:tcBorders>
              <w:top w:val="nil"/>
              <w:left w:val="nil"/>
              <w:bottom w:val="single" w:sz="4" w:space="0" w:color="auto"/>
              <w:right w:val="single" w:sz="4" w:space="0" w:color="auto"/>
            </w:tcBorders>
            <w:shd w:val="clear" w:color="000000" w:fill="D9D9D9"/>
            <w:noWrap/>
            <w:vAlign w:val="bottom"/>
            <w:hideMark/>
          </w:tcPr>
          <w:p w14:paraId="51DDA15B"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14*2</w:t>
            </w:r>
          </w:p>
        </w:tc>
        <w:tc>
          <w:tcPr>
            <w:tcW w:w="860" w:type="dxa"/>
            <w:tcBorders>
              <w:top w:val="nil"/>
              <w:left w:val="nil"/>
              <w:bottom w:val="single" w:sz="4" w:space="0" w:color="auto"/>
              <w:right w:val="single" w:sz="4" w:space="0" w:color="auto"/>
            </w:tcBorders>
            <w:shd w:val="clear" w:color="000000" w:fill="D9D9D9"/>
            <w:noWrap/>
            <w:vAlign w:val="bottom"/>
            <w:hideMark/>
          </w:tcPr>
          <w:p w14:paraId="3E840B5B"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973" w:type="dxa"/>
            <w:tcBorders>
              <w:top w:val="nil"/>
              <w:left w:val="nil"/>
              <w:bottom w:val="single" w:sz="4" w:space="0" w:color="auto"/>
              <w:right w:val="single" w:sz="4" w:space="0" w:color="auto"/>
            </w:tcBorders>
            <w:shd w:val="clear" w:color="000000" w:fill="D9D9D9"/>
            <w:noWrap/>
            <w:vAlign w:val="bottom"/>
            <w:hideMark/>
          </w:tcPr>
          <w:p w14:paraId="6AB48017"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1096" w:type="dxa"/>
            <w:tcBorders>
              <w:top w:val="nil"/>
              <w:left w:val="nil"/>
              <w:bottom w:val="single" w:sz="4" w:space="0" w:color="auto"/>
              <w:right w:val="single" w:sz="4" w:space="0" w:color="auto"/>
            </w:tcBorders>
            <w:shd w:val="clear" w:color="000000" w:fill="D9D9D9"/>
            <w:noWrap/>
            <w:vAlign w:val="bottom"/>
            <w:hideMark/>
          </w:tcPr>
          <w:p w14:paraId="29A2F0FC"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970" w:type="dxa"/>
            <w:tcBorders>
              <w:top w:val="nil"/>
              <w:left w:val="nil"/>
              <w:bottom w:val="single" w:sz="4" w:space="0" w:color="auto"/>
              <w:right w:val="single" w:sz="4" w:space="0" w:color="auto"/>
            </w:tcBorders>
            <w:shd w:val="clear" w:color="000000" w:fill="D9D9D9"/>
            <w:noWrap/>
            <w:vAlign w:val="bottom"/>
            <w:hideMark/>
          </w:tcPr>
          <w:p w14:paraId="6B03CC56"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788" w:type="dxa"/>
            <w:tcBorders>
              <w:top w:val="nil"/>
              <w:left w:val="nil"/>
              <w:bottom w:val="single" w:sz="4" w:space="0" w:color="auto"/>
              <w:right w:val="single" w:sz="4" w:space="0" w:color="auto"/>
            </w:tcBorders>
            <w:shd w:val="clear" w:color="000000" w:fill="D9D9D9"/>
            <w:noWrap/>
            <w:vAlign w:val="bottom"/>
            <w:hideMark/>
          </w:tcPr>
          <w:p w14:paraId="0BC2E273"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304</w:t>
            </w:r>
          </w:p>
        </w:tc>
      </w:tr>
      <w:tr w:rsidR="002C2B13" w:rsidRPr="00A252FD" w14:paraId="5F1BDABF" w14:textId="77777777" w:rsidTr="000F02DE">
        <w:trPr>
          <w:trHeight w:val="290"/>
        </w:trPr>
        <w:tc>
          <w:tcPr>
            <w:tcW w:w="931" w:type="dxa"/>
            <w:tcBorders>
              <w:top w:val="nil"/>
              <w:left w:val="single" w:sz="4" w:space="0" w:color="auto"/>
              <w:bottom w:val="single" w:sz="4" w:space="0" w:color="auto"/>
              <w:right w:val="single" w:sz="4" w:space="0" w:color="auto"/>
            </w:tcBorders>
            <w:shd w:val="clear" w:color="000000" w:fill="D9D9D9"/>
            <w:noWrap/>
            <w:vAlign w:val="bottom"/>
            <w:hideMark/>
          </w:tcPr>
          <w:p w14:paraId="242233B2"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4.75</w:t>
            </w:r>
          </w:p>
        </w:tc>
        <w:tc>
          <w:tcPr>
            <w:tcW w:w="1847" w:type="dxa"/>
            <w:tcBorders>
              <w:top w:val="nil"/>
              <w:left w:val="nil"/>
              <w:bottom w:val="single" w:sz="4" w:space="0" w:color="auto"/>
              <w:right w:val="single" w:sz="4" w:space="0" w:color="auto"/>
            </w:tcBorders>
            <w:shd w:val="clear" w:color="000000" w:fill="D9D9D9"/>
            <w:noWrap/>
            <w:vAlign w:val="bottom"/>
            <w:hideMark/>
          </w:tcPr>
          <w:p w14:paraId="4F260A5B"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3</w:t>
            </w:r>
          </w:p>
        </w:tc>
        <w:tc>
          <w:tcPr>
            <w:tcW w:w="1115" w:type="dxa"/>
            <w:tcBorders>
              <w:top w:val="nil"/>
              <w:left w:val="nil"/>
              <w:bottom w:val="single" w:sz="4" w:space="0" w:color="auto"/>
              <w:right w:val="single" w:sz="4" w:space="0" w:color="auto"/>
            </w:tcBorders>
            <w:shd w:val="clear" w:color="000000" w:fill="D9D9D9"/>
            <w:noWrap/>
            <w:vAlign w:val="bottom"/>
            <w:hideMark/>
          </w:tcPr>
          <w:p w14:paraId="016824F9"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60</w:t>
            </w:r>
          </w:p>
        </w:tc>
        <w:tc>
          <w:tcPr>
            <w:tcW w:w="1051" w:type="dxa"/>
            <w:tcBorders>
              <w:top w:val="nil"/>
              <w:left w:val="nil"/>
              <w:bottom w:val="single" w:sz="4" w:space="0" w:color="auto"/>
              <w:right w:val="single" w:sz="4" w:space="0" w:color="auto"/>
            </w:tcBorders>
            <w:shd w:val="clear" w:color="000000" w:fill="D9D9D9"/>
            <w:noWrap/>
            <w:vAlign w:val="bottom"/>
            <w:hideMark/>
          </w:tcPr>
          <w:p w14:paraId="135F04C1"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14*3</w:t>
            </w:r>
          </w:p>
        </w:tc>
        <w:tc>
          <w:tcPr>
            <w:tcW w:w="860" w:type="dxa"/>
            <w:tcBorders>
              <w:top w:val="nil"/>
              <w:left w:val="nil"/>
              <w:bottom w:val="single" w:sz="4" w:space="0" w:color="auto"/>
              <w:right w:val="single" w:sz="4" w:space="0" w:color="auto"/>
            </w:tcBorders>
            <w:shd w:val="clear" w:color="000000" w:fill="D9D9D9"/>
            <w:noWrap/>
            <w:vAlign w:val="bottom"/>
            <w:hideMark/>
          </w:tcPr>
          <w:p w14:paraId="3F461E9B"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5</w:t>
            </w:r>
          </w:p>
        </w:tc>
        <w:tc>
          <w:tcPr>
            <w:tcW w:w="973" w:type="dxa"/>
            <w:tcBorders>
              <w:top w:val="nil"/>
              <w:left w:val="nil"/>
              <w:bottom w:val="single" w:sz="4" w:space="0" w:color="auto"/>
              <w:right w:val="single" w:sz="4" w:space="0" w:color="auto"/>
            </w:tcBorders>
            <w:shd w:val="clear" w:color="000000" w:fill="D9D9D9"/>
            <w:noWrap/>
            <w:vAlign w:val="bottom"/>
            <w:hideMark/>
          </w:tcPr>
          <w:p w14:paraId="0010F206"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1096" w:type="dxa"/>
            <w:tcBorders>
              <w:top w:val="nil"/>
              <w:left w:val="nil"/>
              <w:bottom w:val="single" w:sz="4" w:space="0" w:color="auto"/>
              <w:right w:val="single" w:sz="4" w:space="0" w:color="auto"/>
            </w:tcBorders>
            <w:shd w:val="clear" w:color="000000" w:fill="D9D9D9"/>
            <w:noWrap/>
            <w:vAlign w:val="bottom"/>
            <w:hideMark/>
          </w:tcPr>
          <w:p w14:paraId="2521738C"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1</w:t>
            </w:r>
          </w:p>
        </w:tc>
        <w:tc>
          <w:tcPr>
            <w:tcW w:w="970" w:type="dxa"/>
            <w:tcBorders>
              <w:top w:val="nil"/>
              <w:left w:val="nil"/>
              <w:bottom w:val="single" w:sz="4" w:space="0" w:color="auto"/>
              <w:right w:val="single" w:sz="4" w:space="0" w:color="auto"/>
            </w:tcBorders>
            <w:shd w:val="clear" w:color="000000" w:fill="D9D9D9"/>
            <w:noWrap/>
            <w:vAlign w:val="bottom"/>
            <w:hideMark/>
          </w:tcPr>
          <w:p w14:paraId="0F5A9183"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2</w:t>
            </w:r>
          </w:p>
        </w:tc>
        <w:tc>
          <w:tcPr>
            <w:tcW w:w="788" w:type="dxa"/>
            <w:tcBorders>
              <w:top w:val="nil"/>
              <w:left w:val="nil"/>
              <w:bottom w:val="single" w:sz="4" w:space="0" w:color="auto"/>
              <w:right w:val="single" w:sz="4" w:space="0" w:color="auto"/>
            </w:tcBorders>
            <w:shd w:val="clear" w:color="000000" w:fill="D9D9D9"/>
            <w:noWrap/>
            <w:vAlign w:val="bottom"/>
            <w:hideMark/>
          </w:tcPr>
          <w:p w14:paraId="208D12ED" w14:textId="77777777" w:rsidR="002C2B13" w:rsidRPr="00A252FD" w:rsidRDefault="002C2B13" w:rsidP="0012593B">
            <w:pPr>
              <w:spacing w:after="0"/>
              <w:jc w:val="center"/>
              <w:rPr>
                <w:rFonts w:ascii="Calibri" w:hAnsi="Calibri" w:cs="Calibri"/>
                <w:color w:val="000000"/>
                <w:sz w:val="22"/>
                <w:szCs w:val="22"/>
                <w:lang w:val="en-US" w:eastAsia="zh-CN"/>
              </w:rPr>
            </w:pPr>
            <w:r w:rsidRPr="00A252FD">
              <w:rPr>
                <w:rFonts w:ascii="Calibri" w:hAnsi="Calibri" w:cs="Calibri"/>
                <w:color w:val="000000"/>
                <w:sz w:val="22"/>
                <w:szCs w:val="22"/>
                <w:lang w:val="en-US" w:eastAsia="zh-CN"/>
              </w:rPr>
              <w:t>416</w:t>
            </w:r>
          </w:p>
        </w:tc>
      </w:tr>
    </w:tbl>
    <w:p w14:paraId="4344FC38" w14:textId="42307250" w:rsidR="002C2B13" w:rsidRPr="00FF13F8" w:rsidRDefault="002C2B13" w:rsidP="009339CB">
      <w:pPr>
        <w:rPr>
          <w:sz w:val="2"/>
          <w:szCs w:val="2"/>
        </w:rPr>
      </w:pPr>
    </w:p>
    <w:p w14:paraId="44DC3282" w14:textId="09C71776" w:rsidR="00440F50" w:rsidRDefault="004501E2" w:rsidP="00943C17">
      <w:pPr>
        <w:rPr>
          <w:rFonts w:cs="Arial"/>
          <w:szCs w:val="22"/>
        </w:rPr>
      </w:pPr>
      <w:r>
        <w:t>The</w:t>
      </w:r>
      <w:r w:rsidR="00D863DE">
        <w:t xml:space="preserve"> frame aggregation may impact the Configured Grant(CG) a lot due</w:t>
      </w:r>
      <w:r w:rsidR="00913DB9">
        <w:t xml:space="preserve"> to</w:t>
      </w:r>
      <w:r w:rsidR="00D863DE">
        <w:t xml:space="preserve"> the changed TBS requirement and packet transmission periodicity. </w:t>
      </w:r>
      <w:r w:rsidR="00D863DE">
        <w:rPr>
          <w:rFonts w:cs="Arial"/>
          <w:szCs w:val="22"/>
        </w:rPr>
        <w:t>F</w:t>
      </w:r>
      <w:r w:rsidR="00D863DE" w:rsidRPr="00FE0E99">
        <w:rPr>
          <w:rFonts w:cs="Arial"/>
          <w:szCs w:val="22"/>
        </w:rPr>
        <w:t>or Configured Grant,</w:t>
      </w:r>
      <w:r w:rsidR="00D863DE">
        <w:rPr>
          <w:rFonts w:cs="Arial"/>
          <w:szCs w:val="22"/>
        </w:rPr>
        <w:t xml:space="preserve"> the UE is pre-configured with the UL resource with fixed TBS </w:t>
      </w:r>
      <w:r w:rsidR="00913DB9">
        <w:rPr>
          <w:rFonts w:cs="Arial"/>
          <w:szCs w:val="22"/>
        </w:rPr>
        <w:t>periodically</w:t>
      </w:r>
      <w:r w:rsidR="002F73A9">
        <w:rPr>
          <w:rFonts w:cs="Arial"/>
          <w:szCs w:val="22"/>
        </w:rPr>
        <w:t xml:space="preserve"> via RRC and/or single PDCCH grant</w:t>
      </w:r>
      <w:r w:rsidR="00D863DE">
        <w:rPr>
          <w:rFonts w:cs="Arial"/>
          <w:szCs w:val="22"/>
        </w:rPr>
        <w:t xml:space="preserve">. </w:t>
      </w:r>
      <w:r w:rsidR="00440F50">
        <w:rPr>
          <w:rFonts w:cs="Arial"/>
          <w:szCs w:val="22"/>
        </w:rPr>
        <w:t xml:space="preserve">Generally, the fixed TBS and CG occasions are configured based on traffic properties. The ideal case is the traffic TBS requirement and periodicity are aligned with CG TBS and occasions hence packets can be delivered on time. </w:t>
      </w:r>
    </w:p>
    <w:p w14:paraId="63A955FD" w14:textId="112F7264" w:rsidR="00943C17" w:rsidRDefault="00CD072C" w:rsidP="00943C17">
      <w:r>
        <w:rPr>
          <w:rFonts w:cs="Arial"/>
          <w:szCs w:val="22"/>
        </w:rPr>
        <w:t>However, w</w:t>
      </w:r>
      <w:r w:rsidR="00440F50">
        <w:rPr>
          <w:rFonts w:cs="Arial"/>
          <w:szCs w:val="22"/>
        </w:rPr>
        <w:t>ith</w:t>
      </w:r>
      <w:r w:rsidR="00BF290C">
        <w:rPr>
          <w:rFonts w:cs="Arial"/>
          <w:szCs w:val="22"/>
        </w:rPr>
        <w:t xml:space="preserve"> variable</w:t>
      </w:r>
      <w:r w:rsidR="00440F50">
        <w:rPr>
          <w:rFonts w:cs="Arial"/>
          <w:szCs w:val="22"/>
        </w:rPr>
        <w:t xml:space="preserve"> frame aggregation, </w:t>
      </w:r>
      <w:r w:rsidR="00943C17">
        <w:rPr>
          <w:rFonts w:cs="Arial"/>
          <w:szCs w:val="22"/>
        </w:rPr>
        <w:t xml:space="preserve">the </w:t>
      </w:r>
      <w:r w:rsidR="00943C17">
        <w:t xml:space="preserve">TBS requirement and packet transmission periodicity of </w:t>
      </w:r>
      <w:r w:rsidR="00913DB9">
        <w:t xml:space="preserve">aggregated </w:t>
      </w:r>
      <w:r w:rsidR="00943C17">
        <w:t xml:space="preserve">voice </w:t>
      </w:r>
      <w:r w:rsidR="00CA54FB">
        <w:t>packet</w:t>
      </w:r>
      <w:r w:rsidR="00913DB9">
        <w:t>s</w:t>
      </w:r>
      <w:r w:rsidR="00943C17">
        <w:t xml:space="preserve"> </w:t>
      </w:r>
      <w:r w:rsidR="00AC5672">
        <w:t>may</w:t>
      </w:r>
      <w:r w:rsidR="00943C17">
        <w:t xml:space="preserve"> not aligned with CG allocated fixed TBS and periodicity</w:t>
      </w:r>
      <w:r w:rsidR="003C65D5">
        <w:t xml:space="preserve"> (since RAN has no idea when and whether frame aggregation will happen)</w:t>
      </w:r>
      <w:r w:rsidR="00AC5672">
        <w:t>.</w:t>
      </w:r>
      <w:r w:rsidR="00943C17">
        <w:t xml:space="preserve">  </w:t>
      </w:r>
      <w:r w:rsidR="00AC5672">
        <w:t>I</w:t>
      </w:r>
      <w:r w:rsidR="00440F50">
        <w:t xml:space="preserve">t may </w:t>
      </w:r>
      <w:r w:rsidR="00AC5672">
        <w:t>cause</w:t>
      </w:r>
      <w:r w:rsidR="00440F50">
        <w:t xml:space="preserve"> the allocated TBS cannot accommodate the traffic (which means additional dynamic scheduling should be scheduled by NW) </w:t>
      </w:r>
      <w:r w:rsidR="003C65D5">
        <w:t>and/</w:t>
      </w:r>
      <w:r w:rsidR="00440F50">
        <w:t>or the allocated CG occasions are wasted due to no packets</w:t>
      </w:r>
      <w:r w:rsidR="003C65D5">
        <w:t xml:space="preserve"> (or not enough </w:t>
      </w:r>
      <w:r w:rsidR="00520C46">
        <w:t>payload</w:t>
      </w:r>
      <w:r w:rsidR="003C65D5">
        <w:t>)</w:t>
      </w:r>
      <w:r w:rsidR="00440F50">
        <w:t xml:space="preserve"> to be transmitted </w:t>
      </w:r>
      <w:r w:rsidR="009C1F28">
        <w:t>on</w:t>
      </w:r>
      <w:r w:rsidR="00440F50">
        <w:t xml:space="preserve"> </w:t>
      </w:r>
      <w:r w:rsidR="003C65D5">
        <w:t>the</w:t>
      </w:r>
      <w:r w:rsidR="00440F50">
        <w:t xml:space="preserve"> occasion</w:t>
      </w:r>
      <w:r w:rsidR="003C65D5">
        <w:t xml:space="preserve">s </w:t>
      </w:r>
      <w:r w:rsidR="00440F50">
        <w:t xml:space="preserve">. </w:t>
      </w:r>
      <w:r w:rsidR="00AC5672">
        <w:t>It</w:t>
      </w:r>
      <w:r w:rsidR="00440F50">
        <w:t xml:space="preserve"> </w:t>
      </w:r>
      <w:r w:rsidR="007F47D5">
        <w:t>may</w:t>
      </w:r>
      <w:r w:rsidR="00440F50">
        <w:t xml:space="preserve"> </w:t>
      </w:r>
      <w:r w:rsidR="002F73A9">
        <w:t xml:space="preserve">also </w:t>
      </w:r>
      <w:r w:rsidR="00440F50">
        <w:t xml:space="preserve">cause the CG </w:t>
      </w:r>
      <w:r w:rsidR="00520C46">
        <w:t>feature</w:t>
      </w:r>
      <w:r w:rsidR="00440F50">
        <w:t xml:space="preserve"> useless from PDCCH saving point of view due to additional PDCCH should be used for dynamic scheduling</w:t>
      </w:r>
      <w:r w:rsidR="002F73A9">
        <w:t>.</w:t>
      </w:r>
      <w:r w:rsidR="00440F50">
        <w:t xml:space="preserve"> </w:t>
      </w:r>
    </w:p>
    <w:p w14:paraId="7F56F4DA" w14:textId="72632EAF" w:rsidR="00D863DE" w:rsidRPr="00D863DE" w:rsidRDefault="00D863DE" w:rsidP="00D863DE">
      <w:r w:rsidRPr="00D863DE">
        <w:rPr>
          <w:b/>
          <w:bCs/>
        </w:rPr>
        <w:t xml:space="preserve">Observation </w:t>
      </w:r>
      <w:r>
        <w:rPr>
          <w:b/>
          <w:bCs/>
        </w:rPr>
        <w:t>2</w:t>
      </w:r>
      <w:r w:rsidRPr="00D863DE">
        <w:rPr>
          <w:b/>
          <w:bCs/>
        </w:rPr>
        <w:t xml:space="preserve">: </w:t>
      </w:r>
      <w:r w:rsidR="001F2575">
        <w:rPr>
          <w:b/>
          <w:bCs/>
        </w:rPr>
        <w:t>The Configured Grant cannot work efficiently</w:t>
      </w:r>
      <w:r w:rsidR="00E14A33">
        <w:rPr>
          <w:b/>
          <w:bCs/>
        </w:rPr>
        <w:t xml:space="preserve"> (e.g., with PUSCH and/or PDCCH </w:t>
      </w:r>
      <w:r w:rsidR="008F2E00">
        <w:rPr>
          <w:b/>
          <w:bCs/>
        </w:rPr>
        <w:t xml:space="preserve">resource </w:t>
      </w:r>
      <w:r w:rsidR="00E14A33">
        <w:rPr>
          <w:b/>
          <w:bCs/>
        </w:rPr>
        <w:t>waste)</w:t>
      </w:r>
      <w:r w:rsidR="001F2575">
        <w:rPr>
          <w:b/>
          <w:bCs/>
        </w:rPr>
        <w:t xml:space="preserve"> if UE applies the frame aggregation while RAN is not aware that</w:t>
      </w:r>
      <w:r w:rsidRPr="00D863DE">
        <w:rPr>
          <w:b/>
          <w:bCs/>
        </w:rPr>
        <w:t>.</w:t>
      </w:r>
      <w:r w:rsidRPr="00D863DE">
        <w:t xml:space="preserve"> </w:t>
      </w:r>
    </w:p>
    <w:p w14:paraId="6B3A688C" w14:textId="43AA0A12" w:rsidR="00D863DE" w:rsidRDefault="001F2575" w:rsidP="009339CB">
      <w:r>
        <w:rPr>
          <w:lang w:eastAsia="zh-CN"/>
        </w:rPr>
        <w:t>Based on above observation</w:t>
      </w:r>
      <w:r w:rsidR="009C1F28">
        <w:rPr>
          <w:lang w:eastAsia="zh-CN"/>
        </w:rPr>
        <w:t>s, we think RAN needs to know UE’s frame aggregation information in a voice packet.</w:t>
      </w:r>
      <w:r>
        <w:rPr>
          <w:lang w:eastAsia="zh-CN"/>
        </w:rPr>
        <w:t xml:space="preserve"> </w:t>
      </w:r>
    </w:p>
    <w:p w14:paraId="4C34F851" w14:textId="5E4CF9E7" w:rsidR="00883D8B" w:rsidRDefault="009339CB" w:rsidP="009339CB">
      <w:pPr>
        <w:rPr>
          <w:b/>
        </w:rPr>
      </w:pPr>
      <w:r w:rsidRPr="00883D8B">
        <w:rPr>
          <w:b/>
        </w:rPr>
        <w:t xml:space="preserve">Proposal 1: </w:t>
      </w:r>
      <w:r w:rsidR="00976FB6">
        <w:rPr>
          <w:b/>
        </w:rPr>
        <w:t xml:space="preserve">To support VoNR in NTN, </w:t>
      </w:r>
      <w:r w:rsidR="00883D8B" w:rsidRPr="00883D8B">
        <w:rPr>
          <w:b/>
        </w:rPr>
        <w:t>RAN needs to know UE’s frame aggregation information in a voice packet.</w:t>
      </w:r>
    </w:p>
    <w:p w14:paraId="6327A5E6" w14:textId="05E62A80" w:rsidR="009339CB" w:rsidRPr="006E13D1" w:rsidRDefault="009339CB" w:rsidP="009339CB">
      <w:pPr>
        <w:pStyle w:val="Heading2"/>
      </w:pPr>
      <w:r>
        <w:lastRenderedPageBreak/>
        <w:t>2</w:t>
      </w:r>
      <w:r w:rsidRPr="006E13D1">
        <w:t>.2</w:t>
      </w:r>
      <w:r w:rsidRPr="006E13D1">
        <w:tab/>
      </w:r>
      <w:r w:rsidR="00187A57">
        <w:t>VoIP codec adaptation</w:t>
      </w:r>
    </w:p>
    <w:p w14:paraId="5B82AC96" w14:textId="6546CDBB" w:rsidR="00271D19" w:rsidRDefault="00271D19" w:rsidP="00271D19">
      <w:pPr>
        <w:jc w:val="both"/>
      </w:pPr>
      <w:r>
        <w:t xml:space="preserve">Per the agreement reached in RAN1-109 meeting, the VoIP coverage performance is evaluated with </w:t>
      </w:r>
      <w:r w:rsidR="00235B2A">
        <w:t xml:space="preserve">AMR </w:t>
      </w:r>
      <w:r>
        <w:t>codec 4.75 Kbps</w:t>
      </w:r>
      <w:r w:rsidRPr="00697AD9">
        <w:t>.</w:t>
      </w:r>
      <w:r>
        <w:t xml:space="preserve"> </w:t>
      </w:r>
      <w:r w:rsidRPr="00652DA9">
        <w:t xml:space="preserve"> </w:t>
      </w:r>
      <w:r>
        <w:t>This means when UE is in a link budget limited situation (i.e., poor RF conditions), smallest codec data rate (with small</w:t>
      </w:r>
      <w:r w:rsidR="008E11B4">
        <w:t>est</w:t>
      </w:r>
      <w:r>
        <w:t xml:space="preserve"> TBS requirement) should be selected by UE to extend the coverage which can avoid packet RLC segmentation.</w:t>
      </w:r>
    </w:p>
    <w:tbl>
      <w:tblPr>
        <w:tblStyle w:val="TableGrid"/>
        <w:tblW w:w="0" w:type="auto"/>
        <w:tblLook w:val="04A0" w:firstRow="1" w:lastRow="0" w:firstColumn="1" w:lastColumn="0" w:noHBand="0" w:noVBand="1"/>
      </w:tblPr>
      <w:tblGrid>
        <w:gridCol w:w="9631"/>
      </w:tblGrid>
      <w:tr w:rsidR="00271D19" w14:paraId="7F7D1D0E" w14:textId="77777777" w:rsidTr="00634A72">
        <w:tc>
          <w:tcPr>
            <w:tcW w:w="9631" w:type="dxa"/>
          </w:tcPr>
          <w:p w14:paraId="3F23E337" w14:textId="77777777" w:rsidR="00271D19" w:rsidRPr="00AC1214" w:rsidRDefault="00271D19" w:rsidP="00634A72">
            <w:pPr>
              <w:rPr>
                <w:rFonts w:eastAsia="MS Gothic"/>
                <w:b/>
                <w:lang w:eastAsia="zh-CN"/>
              </w:rPr>
            </w:pPr>
            <w:r w:rsidRPr="00AC1214">
              <w:rPr>
                <w:rFonts w:eastAsia="MS Gothic"/>
                <w:b/>
                <w:highlight w:val="green"/>
                <w:lang w:eastAsia="zh-CN"/>
              </w:rPr>
              <w:t>Agreement</w:t>
            </w:r>
          </w:p>
          <w:p w14:paraId="5ED07DF6" w14:textId="77777777" w:rsidR="00271D19" w:rsidRPr="00A664FB" w:rsidRDefault="00271D19" w:rsidP="00634A72">
            <w:pPr>
              <w:rPr>
                <w:rFonts w:eastAsia="MS Gothic"/>
                <w:lang w:eastAsia="zh-CN"/>
              </w:rPr>
            </w:pPr>
            <w:r w:rsidRPr="00AC1214">
              <w:rPr>
                <w:rFonts w:eastAsia="MS Gothic"/>
                <w:lang w:eastAsia="zh-CN"/>
              </w:rPr>
              <w:t>For VoIP, AMR 4.75 kbps (</w:t>
            </w:r>
            <w:r w:rsidRPr="002604D5">
              <w:rPr>
                <w:rFonts w:eastAsia="MS Gothic"/>
                <w:lang w:eastAsia="zh-CN"/>
              </w:rPr>
              <w:t>TBS of 184 bits</w:t>
            </w:r>
            <w:r w:rsidRPr="00AC1214">
              <w:rPr>
                <w:rFonts w:eastAsia="MS Gothic"/>
                <w:lang w:eastAsia="zh-CN"/>
              </w:rPr>
              <w:t xml:space="preserve"> without CRC in physical layer) with 20 ms data arriving interval is used in the evaluations.</w:t>
            </w:r>
          </w:p>
        </w:tc>
      </w:tr>
    </w:tbl>
    <w:p w14:paraId="7DD0A85B" w14:textId="77777777" w:rsidR="00271D19" w:rsidRPr="00697AD9" w:rsidRDefault="00271D19" w:rsidP="00271D19">
      <w:pPr>
        <w:rPr>
          <w:sz w:val="2"/>
          <w:szCs w:val="2"/>
        </w:rPr>
      </w:pPr>
    </w:p>
    <w:p w14:paraId="3374A99A" w14:textId="0FD31A41" w:rsidR="00E7183B" w:rsidRDefault="00271D19" w:rsidP="00E7183B">
      <w:pPr>
        <w:jc w:val="both"/>
      </w:pPr>
      <w:r>
        <w:t>However, a</w:t>
      </w:r>
      <w:r w:rsidR="00A664FB">
        <w:t xml:space="preserve">ccording to TS 26.114, a UE </w:t>
      </w:r>
      <w:r w:rsidR="00A664FB" w:rsidRPr="00567618">
        <w:t xml:space="preserve">offering speech communication </w:t>
      </w:r>
      <w:r w:rsidR="00A664FB">
        <w:t>may support AMR, AMR WB and EVS in which different codec modes are supported with different bitrate.</w:t>
      </w:r>
      <w:r w:rsidR="00E7183B" w:rsidRPr="00E7183B">
        <w:t xml:space="preserve"> </w:t>
      </w:r>
      <w:r w:rsidR="00E7183B" w:rsidRPr="00D705F2">
        <w:t>A higher AMR voice code</w:t>
      </w:r>
      <w:r w:rsidR="00E7183B">
        <w:t>c</w:t>
      </w:r>
      <w:r w:rsidR="00E7183B" w:rsidRPr="00D705F2">
        <w:t xml:space="preserve"> rate may provide a higher-definition voice call and accordingly a better user experience</w:t>
      </w:r>
      <w:r w:rsidR="00E7183B">
        <w:t xml:space="preserve">. Hence, when UE’s radio conditions </w:t>
      </w:r>
      <w:r w:rsidR="00235B2A">
        <w:t xml:space="preserve">are better than before, </w:t>
      </w:r>
      <w:r w:rsidR="00E7183B">
        <w:t xml:space="preserve">UE may </w:t>
      </w:r>
      <w:r w:rsidR="008E11B4">
        <w:t>re</w:t>
      </w:r>
      <w:r w:rsidR="00E7183B">
        <w:t xml:space="preserve">select </w:t>
      </w:r>
      <w:r w:rsidR="00E7183B" w:rsidRPr="00D705F2">
        <w:t xml:space="preserve">a higher codec rate </w:t>
      </w:r>
      <w:r w:rsidR="00E7183B">
        <w:t>for</w:t>
      </w:r>
      <w:r w:rsidR="00E7183B" w:rsidRPr="00D705F2">
        <w:t xml:space="preserve"> a better user experience of the </w:t>
      </w:r>
      <w:r w:rsidR="00E7183B">
        <w:t>VoNR</w:t>
      </w:r>
      <w:r w:rsidR="00E7183B" w:rsidRPr="00D705F2">
        <w:t xml:space="preserve"> call.</w:t>
      </w:r>
      <w:r w:rsidR="00E7183B">
        <w:t xml:space="preserve"> </w:t>
      </w:r>
      <w:r w:rsidR="00235B2A">
        <w:t>Similarly,</w:t>
      </w:r>
      <w:r w:rsidR="00235B2A" w:rsidRPr="00235B2A">
        <w:t xml:space="preserve"> </w:t>
      </w:r>
      <w:r w:rsidR="00235B2A">
        <w:t xml:space="preserve">when UE’s radio conditions are worse than before, UE may </w:t>
      </w:r>
      <w:r w:rsidR="008E11B4">
        <w:t>re</w:t>
      </w:r>
      <w:r w:rsidR="00235B2A">
        <w:t xml:space="preserve">select </w:t>
      </w:r>
      <w:r w:rsidR="00235B2A" w:rsidRPr="00D705F2">
        <w:t xml:space="preserve">a </w:t>
      </w:r>
      <w:r w:rsidR="00235B2A">
        <w:t>lower</w:t>
      </w:r>
      <w:r w:rsidR="00235B2A" w:rsidRPr="00D705F2">
        <w:t xml:space="preserve"> codec rate </w:t>
      </w:r>
      <w:r w:rsidR="00235B2A">
        <w:t>to extend coverage</w:t>
      </w:r>
      <w:r w:rsidR="00235B2A" w:rsidRPr="00D705F2">
        <w:t>.</w:t>
      </w:r>
      <w:r w:rsidR="00235B2A">
        <w:t xml:space="preserve"> </w:t>
      </w:r>
      <w:r w:rsidR="00E7183B">
        <w:t>For NTN, due to satellite movement, the UE experienced radio conditions may change frequently.</w:t>
      </w:r>
      <w:r w:rsidR="00235B2A">
        <w:t xml:space="preserve"> </w:t>
      </w:r>
      <w:r w:rsidR="008E11B4">
        <w:t>So, codec bitrate adaptation based on radio conditions is mandatory.</w:t>
      </w:r>
    </w:p>
    <w:p w14:paraId="151D54F0" w14:textId="7D3730DF" w:rsidR="00A664FB" w:rsidRPr="00271D19" w:rsidRDefault="00A664FB" w:rsidP="00A664FB">
      <w:pPr>
        <w:jc w:val="center"/>
        <w:rPr>
          <w:b/>
          <w:bCs/>
        </w:rPr>
      </w:pPr>
      <w:r w:rsidRPr="00271D19">
        <w:rPr>
          <w:b/>
          <w:bCs/>
        </w:rPr>
        <w:t>Table</w:t>
      </w:r>
      <w:r w:rsidR="00271D19" w:rsidRPr="00271D19">
        <w:rPr>
          <w:b/>
          <w:bCs/>
        </w:rPr>
        <w:t xml:space="preserve"> 3</w:t>
      </w:r>
      <w:r w:rsidRPr="00271D19">
        <w:rPr>
          <w:b/>
          <w:bCs/>
        </w:rPr>
        <w:t>: Codec modes with different codec bitrate for AMR and AMR-WB</w:t>
      </w:r>
    </w:p>
    <w:tbl>
      <w:tblPr>
        <w:tblStyle w:val="TableGrid"/>
        <w:tblW w:w="7439" w:type="dxa"/>
        <w:tblInd w:w="1023" w:type="dxa"/>
        <w:tblLook w:val="04A0" w:firstRow="1" w:lastRow="0" w:firstColumn="1" w:lastColumn="0" w:noHBand="0" w:noVBand="1"/>
      </w:tblPr>
      <w:tblGrid>
        <w:gridCol w:w="1240"/>
        <w:gridCol w:w="566"/>
        <w:gridCol w:w="607"/>
        <w:gridCol w:w="718"/>
        <w:gridCol w:w="718"/>
        <w:gridCol w:w="718"/>
        <w:gridCol w:w="718"/>
        <w:gridCol w:w="718"/>
        <w:gridCol w:w="718"/>
        <w:gridCol w:w="718"/>
      </w:tblGrid>
      <w:tr w:rsidR="00A664FB" w:rsidRPr="00D417C3" w14:paraId="687AF37A" w14:textId="77777777" w:rsidTr="00634A72">
        <w:trPr>
          <w:trHeight w:val="290"/>
        </w:trPr>
        <w:tc>
          <w:tcPr>
            <w:tcW w:w="1240" w:type="dxa"/>
            <w:noWrap/>
          </w:tcPr>
          <w:p w14:paraId="215038DB" w14:textId="77777777" w:rsidR="00A664FB" w:rsidRPr="004257C2" w:rsidRDefault="00A664FB" w:rsidP="00634A72">
            <w:pPr>
              <w:jc w:val="center"/>
              <w:rPr>
                <w:color w:val="000000"/>
                <w:lang w:val="en-US" w:eastAsia="zh-CN"/>
              </w:rPr>
            </w:pPr>
          </w:p>
        </w:tc>
        <w:tc>
          <w:tcPr>
            <w:tcW w:w="6199" w:type="dxa"/>
            <w:gridSpan w:val="9"/>
            <w:noWrap/>
          </w:tcPr>
          <w:p w14:paraId="1DA1EFD8" w14:textId="77777777" w:rsidR="00A664FB" w:rsidRPr="004257C2" w:rsidRDefault="00A664FB" w:rsidP="00634A72">
            <w:pPr>
              <w:jc w:val="center"/>
            </w:pPr>
            <w:r w:rsidRPr="527A2704">
              <w:rPr>
                <w:color w:val="000000" w:themeColor="text1"/>
                <w:lang w:eastAsia="zh-CN"/>
              </w:rPr>
              <w:t>Codec mode with different codec bitrate (in kbps)</w:t>
            </w:r>
          </w:p>
        </w:tc>
      </w:tr>
      <w:tr w:rsidR="00A664FB" w:rsidRPr="00D417C3" w14:paraId="012DA009" w14:textId="77777777" w:rsidTr="00634A72">
        <w:trPr>
          <w:trHeight w:val="290"/>
        </w:trPr>
        <w:tc>
          <w:tcPr>
            <w:tcW w:w="1240" w:type="dxa"/>
            <w:noWrap/>
          </w:tcPr>
          <w:p w14:paraId="4FDB907F" w14:textId="77777777" w:rsidR="00A664FB" w:rsidRPr="004257C2" w:rsidRDefault="00A664FB" w:rsidP="00634A72">
            <w:pPr>
              <w:jc w:val="center"/>
              <w:rPr>
                <w:color w:val="000000"/>
                <w:lang w:val="en-US" w:eastAsia="zh-CN"/>
              </w:rPr>
            </w:pPr>
            <w:r w:rsidRPr="004257C2">
              <w:rPr>
                <w:color w:val="000000"/>
                <w:lang w:val="en-US" w:eastAsia="zh-CN"/>
              </w:rPr>
              <w:t>AM</w:t>
            </w:r>
            <w:r>
              <w:rPr>
                <w:color w:val="000000"/>
                <w:lang w:val="en-US" w:eastAsia="zh-CN"/>
              </w:rPr>
              <w:t>R</w:t>
            </w:r>
          </w:p>
        </w:tc>
        <w:tc>
          <w:tcPr>
            <w:tcW w:w="566" w:type="dxa"/>
            <w:noWrap/>
          </w:tcPr>
          <w:p w14:paraId="354337AC" w14:textId="77777777" w:rsidR="00A664FB" w:rsidRPr="00271D19" w:rsidRDefault="00A664FB" w:rsidP="00634A72">
            <w:pPr>
              <w:jc w:val="center"/>
              <w:rPr>
                <w:color w:val="000000"/>
                <w:lang w:val="en-US" w:eastAsia="zh-CN"/>
              </w:rPr>
            </w:pPr>
            <w:r w:rsidRPr="00271D19">
              <w:rPr>
                <w:color w:val="000000"/>
                <w:lang w:eastAsia="zh-CN"/>
              </w:rPr>
              <w:t>4.75</w:t>
            </w:r>
          </w:p>
        </w:tc>
        <w:tc>
          <w:tcPr>
            <w:tcW w:w="607" w:type="dxa"/>
            <w:noWrap/>
          </w:tcPr>
          <w:p w14:paraId="6EBB8BA9" w14:textId="77777777" w:rsidR="00A664FB" w:rsidRPr="00271D19" w:rsidRDefault="00A664FB" w:rsidP="00634A72">
            <w:pPr>
              <w:jc w:val="center"/>
              <w:rPr>
                <w:color w:val="000000"/>
                <w:lang w:val="en-US" w:eastAsia="zh-CN"/>
              </w:rPr>
            </w:pPr>
            <w:r w:rsidRPr="00271D19">
              <w:rPr>
                <w:color w:val="000000"/>
                <w:lang w:eastAsia="zh-CN"/>
              </w:rPr>
              <w:t>5.15</w:t>
            </w:r>
          </w:p>
        </w:tc>
        <w:tc>
          <w:tcPr>
            <w:tcW w:w="718" w:type="dxa"/>
            <w:noWrap/>
          </w:tcPr>
          <w:p w14:paraId="2BE9CBDB" w14:textId="77777777" w:rsidR="00A664FB" w:rsidRPr="00271D19" w:rsidRDefault="00A664FB" w:rsidP="00634A72">
            <w:pPr>
              <w:jc w:val="center"/>
              <w:rPr>
                <w:color w:val="000000"/>
                <w:lang w:val="en-US" w:eastAsia="zh-CN"/>
              </w:rPr>
            </w:pPr>
            <w:r w:rsidRPr="00271D19">
              <w:rPr>
                <w:color w:val="000000"/>
                <w:lang w:eastAsia="zh-CN"/>
              </w:rPr>
              <w:t>5.9</w:t>
            </w:r>
          </w:p>
        </w:tc>
        <w:tc>
          <w:tcPr>
            <w:tcW w:w="718" w:type="dxa"/>
            <w:noWrap/>
          </w:tcPr>
          <w:p w14:paraId="433E54F8" w14:textId="77777777" w:rsidR="00A664FB" w:rsidRPr="00271D19" w:rsidRDefault="00A664FB" w:rsidP="00634A72">
            <w:pPr>
              <w:jc w:val="center"/>
              <w:rPr>
                <w:color w:val="000000"/>
                <w:lang w:val="en-US" w:eastAsia="zh-CN"/>
              </w:rPr>
            </w:pPr>
            <w:r w:rsidRPr="00271D19">
              <w:rPr>
                <w:color w:val="000000"/>
                <w:lang w:eastAsia="zh-CN"/>
              </w:rPr>
              <w:t>6.7</w:t>
            </w:r>
          </w:p>
        </w:tc>
        <w:tc>
          <w:tcPr>
            <w:tcW w:w="718" w:type="dxa"/>
            <w:noWrap/>
          </w:tcPr>
          <w:p w14:paraId="494E81B7" w14:textId="77777777" w:rsidR="00A664FB" w:rsidRPr="00271D19" w:rsidRDefault="00A664FB" w:rsidP="00634A72">
            <w:pPr>
              <w:jc w:val="center"/>
              <w:rPr>
                <w:color w:val="000000"/>
                <w:lang w:val="en-US" w:eastAsia="zh-CN"/>
              </w:rPr>
            </w:pPr>
            <w:r w:rsidRPr="00271D19">
              <w:rPr>
                <w:color w:val="000000"/>
                <w:lang w:eastAsia="zh-CN"/>
              </w:rPr>
              <w:t>7.4</w:t>
            </w:r>
          </w:p>
        </w:tc>
        <w:tc>
          <w:tcPr>
            <w:tcW w:w="718" w:type="dxa"/>
            <w:noWrap/>
          </w:tcPr>
          <w:p w14:paraId="63D3183A" w14:textId="77777777" w:rsidR="00A664FB" w:rsidRPr="00271D19" w:rsidRDefault="00A664FB" w:rsidP="00634A72">
            <w:pPr>
              <w:jc w:val="center"/>
              <w:rPr>
                <w:color w:val="000000"/>
                <w:lang w:val="en-US" w:eastAsia="zh-CN"/>
              </w:rPr>
            </w:pPr>
            <w:r w:rsidRPr="00271D19">
              <w:rPr>
                <w:color w:val="000000"/>
                <w:lang w:eastAsia="zh-CN"/>
              </w:rPr>
              <w:t>7.95</w:t>
            </w:r>
          </w:p>
        </w:tc>
        <w:tc>
          <w:tcPr>
            <w:tcW w:w="718" w:type="dxa"/>
            <w:noWrap/>
          </w:tcPr>
          <w:p w14:paraId="3455659A" w14:textId="77777777" w:rsidR="00A664FB" w:rsidRPr="00271D19" w:rsidRDefault="00A664FB" w:rsidP="00634A72">
            <w:pPr>
              <w:jc w:val="center"/>
              <w:rPr>
                <w:color w:val="000000"/>
                <w:lang w:val="en-US" w:eastAsia="zh-CN"/>
              </w:rPr>
            </w:pPr>
            <w:r w:rsidRPr="00271D19">
              <w:rPr>
                <w:color w:val="000000"/>
                <w:lang w:eastAsia="zh-CN"/>
              </w:rPr>
              <w:t>10.2</w:t>
            </w:r>
          </w:p>
        </w:tc>
        <w:tc>
          <w:tcPr>
            <w:tcW w:w="718" w:type="dxa"/>
            <w:noWrap/>
          </w:tcPr>
          <w:p w14:paraId="4B279A70" w14:textId="77777777" w:rsidR="00A664FB" w:rsidRPr="00271D19" w:rsidRDefault="00A664FB" w:rsidP="00634A72">
            <w:pPr>
              <w:jc w:val="center"/>
              <w:rPr>
                <w:color w:val="000000"/>
                <w:lang w:val="en-US" w:eastAsia="zh-CN"/>
              </w:rPr>
            </w:pPr>
            <w:r w:rsidRPr="00271D19">
              <w:rPr>
                <w:color w:val="000000"/>
                <w:lang w:eastAsia="zh-CN"/>
              </w:rPr>
              <w:t>12.2</w:t>
            </w:r>
          </w:p>
        </w:tc>
        <w:tc>
          <w:tcPr>
            <w:tcW w:w="718" w:type="dxa"/>
            <w:noWrap/>
          </w:tcPr>
          <w:p w14:paraId="495C9E31" w14:textId="77777777" w:rsidR="00A664FB" w:rsidRPr="004257C2" w:rsidRDefault="00A664FB" w:rsidP="00634A72">
            <w:pPr>
              <w:jc w:val="center"/>
              <w:rPr>
                <w:color w:val="000000"/>
                <w:lang w:val="en-US" w:eastAsia="zh-CN"/>
              </w:rPr>
            </w:pPr>
          </w:p>
        </w:tc>
      </w:tr>
      <w:tr w:rsidR="00A664FB" w:rsidRPr="00D417C3" w14:paraId="570489E3" w14:textId="77777777" w:rsidTr="00634A72">
        <w:trPr>
          <w:trHeight w:val="290"/>
        </w:trPr>
        <w:tc>
          <w:tcPr>
            <w:tcW w:w="1240" w:type="dxa"/>
            <w:noWrap/>
          </w:tcPr>
          <w:p w14:paraId="4E6131C4" w14:textId="77777777" w:rsidR="00A664FB" w:rsidRPr="004257C2" w:rsidRDefault="00A664FB" w:rsidP="00634A72">
            <w:pPr>
              <w:jc w:val="center"/>
              <w:rPr>
                <w:color w:val="000000"/>
                <w:lang w:val="en-US" w:eastAsia="zh-CN"/>
              </w:rPr>
            </w:pPr>
            <w:r w:rsidRPr="004257C2">
              <w:rPr>
                <w:color w:val="000000"/>
                <w:lang w:val="en-US" w:eastAsia="zh-CN"/>
              </w:rPr>
              <w:t>AMR-WB</w:t>
            </w:r>
          </w:p>
        </w:tc>
        <w:tc>
          <w:tcPr>
            <w:tcW w:w="566" w:type="dxa"/>
            <w:noWrap/>
          </w:tcPr>
          <w:p w14:paraId="01BF0466" w14:textId="77777777" w:rsidR="00A664FB" w:rsidRPr="004257C2" w:rsidRDefault="00A664FB" w:rsidP="00634A72">
            <w:pPr>
              <w:jc w:val="center"/>
              <w:rPr>
                <w:color w:val="000000"/>
                <w:lang w:eastAsia="zh-CN"/>
              </w:rPr>
            </w:pPr>
            <w:r w:rsidRPr="004257C2">
              <w:rPr>
                <w:color w:val="000000"/>
                <w:lang w:eastAsia="zh-CN"/>
              </w:rPr>
              <w:t>6.6</w:t>
            </w:r>
          </w:p>
        </w:tc>
        <w:tc>
          <w:tcPr>
            <w:tcW w:w="607" w:type="dxa"/>
            <w:noWrap/>
          </w:tcPr>
          <w:p w14:paraId="181873FB" w14:textId="77777777" w:rsidR="00A664FB" w:rsidRPr="004257C2" w:rsidRDefault="00A664FB" w:rsidP="00634A72">
            <w:pPr>
              <w:jc w:val="center"/>
              <w:rPr>
                <w:color w:val="000000"/>
                <w:lang w:eastAsia="zh-CN"/>
              </w:rPr>
            </w:pPr>
            <w:r w:rsidRPr="004257C2">
              <w:rPr>
                <w:color w:val="000000"/>
                <w:lang w:eastAsia="zh-CN"/>
              </w:rPr>
              <w:t>8.85</w:t>
            </w:r>
          </w:p>
        </w:tc>
        <w:tc>
          <w:tcPr>
            <w:tcW w:w="718" w:type="dxa"/>
            <w:noWrap/>
          </w:tcPr>
          <w:p w14:paraId="7D261D21" w14:textId="77777777" w:rsidR="00A664FB" w:rsidRPr="004257C2" w:rsidRDefault="00A664FB" w:rsidP="00634A72">
            <w:pPr>
              <w:jc w:val="center"/>
              <w:rPr>
                <w:color w:val="000000"/>
                <w:lang w:eastAsia="zh-CN"/>
              </w:rPr>
            </w:pPr>
            <w:r w:rsidRPr="004257C2">
              <w:rPr>
                <w:color w:val="000000"/>
                <w:lang w:eastAsia="zh-CN"/>
              </w:rPr>
              <w:t>12.65</w:t>
            </w:r>
          </w:p>
        </w:tc>
        <w:tc>
          <w:tcPr>
            <w:tcW w:w="718" w:type="dxa"/>
            <w:noWrap/>
          </w:tcPr>
          <w:p w14:paraId="3A386DA1" w14:textId="77777777" w:rsidR="00A664FB" w:rsidRPr="004257C2" w:rsidRDefault="00A664FB" w:rsidP="00634A72">
            <w:pPr>
              <w:jc w:val="center"/>
              <w:rPr>
                <w:color w:val="000000"/>
                <w:lang w:eastAsia="zh-CN"/>
              </w:rPr>
            </w:pPr>
            <w:r w:rsidRPr="004257C2">
              <w:rPr>
                <w:color w:val="000000"/>
                <w:lang w:eastAsia="zh-CN"/>
              </w:rPr>
              <w:t>14.25</w:t>
            </w:r>
          </w:p>
        </w:tc>
        <w:tc>
          <w:tcPr>
            <w:tcW w:w="718" w:type="dxa"/>
            <w:noWrap/>
          </w:tcPr>
          <w:p w14:paraId="21D29008" w14:textId="77777777" w:rsidR="00A664FB" w:rsidRPr="004257C2" w:rsidRDefault="00A664FB" w:rsidP="00634A72">
            <w:pPr>
              <w:jc w:val="center"/>
              <w:rPr>
                <w:color w:val="000000"/>
                <w:lang w:eastAsia="zh-CN"/>
              </w:rPr>
            </w:pPr>
            <w:r w:rsidRPr="004257C2">
              <w:rPr>
                <w:color w:val="000000"/>
                <w:lang w:eastAsia="zh-CN"/>
              </w:rPr>
              <w:t>15.85</w:t>
            </w:r>
          </w:p>
        </w:tc>
        <w:tc>
          <w:tcPr>
            <w:tcW w:w="718" w:type="dxa"/>
            <w:noWrap/>
          </w:tcPr>
          <w:p w14:paraId="25EC54E1" w14:textId="77777777" w:rsidR="00A664FB" w:rsidRPr="004257C2" w:rsidRDefault="00A664FB" w:rsidP="00634A72">
            <w:pPr>
              <w:jc w:val="center"/>
              <w:rPr>
                <w:color w:val="000000"/>
                <w:lang w:eastAsia="zh-CN"/>
              </w:rPr>
            </w:pPr>
            <w:r w:rsidRPr="004257C2">
              <w:rPr>
                <w:color w:val="000000"/>
                <w:lang w:eastAsia="zh-CN"/>
              </w:rPr>
              <w:t>18.25</w:t>
            </w:r>
          </w:p>
        </w:tc>
        <w:tc>
          <w:tcPr>
            <w:tcW w:w="718" w:type="dxa"/>
            <w:noWrap/>
          </w:tcPr>
          <w:p w14:paraId="76810AA3" w14:textId="77777777" w:rsidR="00A664FB" w:rsidRPr="004257C2" w:rsidRDefault="00A664FB" w:rsidP="00634A72">
            <w:pPr>
              <w:jc w:val="center"/>
              <w:rPr>
                <w:color w:val="000000"/>
                <w:lang w:eastAsia="zh-CN"/>
              </w:rPr>
            </w:pPr>
            <w:r w:rsidRPr="004257C2">
              <w:rPr>
                <w:color w:val="000000"/>
                <w:lang w:eastAsia="zh-CN"/>
              </w:rPr>
              <w:t>19.85</w:t>
            </w:r>
          </w:p>
        </w:tc>
        <w:tc>
          <w:tcPr>
            <w:tcW w:w="718" w:type="dxa"/>
            <w:noWrap/>
          </w:tcPr>
          <w:p w14:paraId="4F81F352" w14:textId="77777777" w:rsidR="00A664FB" w:rsidRPr="004257C2" w:rsidRDefault="00A664FB" w:rsidP="00634A72">
            <w:pPr>
              <w:jc w:val="center"/>
              <w:rPr>
                <w:color w:val="000000"/>
                <w:lang w:eastAsia="zh-CN"/>
              </w:rPr>
            </w:pPr>
            <w:r w:rsidRPr="004257C2">
              <w:rPr>
                <w:color w:val="000000"/>
                <w:lang w:eastAsia="zh-CN"/>
              </w:rPr>
              <w:t>23.05</w:t>
            </w:r>
          </w:p>
        </w:tc>
        <w:tc>
          <w:tcPr>
            <w:tcW w:w="718" w:type="dxa"/>
            <w:noWrap/>
          </w:tcPr>
          <w:p w14:paraId="47605E0A" w14:textId="77777777" w:rsidR="00A664FB" w:rsidRPr="004257C2" w:rsidRDefault="00A664FB" w:rsidP="00634A72">
            <w:pPr>
              <w:jc w:val="center"/>
              <w:rPr>
                <w:color w:val="000000"/>
                <w:lang w:eastAsia="zh-CN"/>
              </w:rPr>
            </w:pPr>
            <w:r w:rsidRPr="004257C2">
              <w:rPr>
                <w:color w:val="000000"/>
                <w:lang w:eastAsia="zh-CN"/>
              </w:rPr>
              <w:t>23.85</w:t>
            </w:r>
          </w:p>
        </w:tc>
      </w:tr>
    </w:tbl>
    <w:p w14:paraId="6B266523" w14:textId="77777777" w:rsidR="00271D19" w:rsidRPr="00271D19" w:rsidRDefault="00271D19" w:rsidP="00A664FB">
      <w:pPr>
        <w:jc w:val="both"/>
        <w:rPr>
          <w:sz w:val="2"/>
          <w:szCs w:val="2"/>
        </w:rPr>
      </w:pPr>
    </w:p>
    <w:p w14:paraId="31C4E976" w14:textId="4CF75D6C" w:rsidR="00271D19" w:rsidRPr="00D863DE" w:rsidRDefault="00271D19" w:rsidP="00271D19">
      <w:r w:rsidRPr="00D863DE">
        <w:rPr>
          <w:b/>
          <w:bCs/>
        </w:rPr>
        <w:t xml:space="preserve">Observation </w:t>
      </w:r>
      <w:r>
        <w:rPr>
          <w:b/>
          <w:bCs/>
        </w:rPr>
        <w:t>3</w:t>
      </w:r>
      <w:r w:rsidRPr="00D863DE">
        <w:rPr>
          <w:b/>
          <w:bCs/>
        </w:rPr>
        <w:t xml:space="preserve">: </w:t>
      </w:r>
      <w:r w:rsidR="00235B2A">
        <w:rPr>
          <w:b/>
          <w:bCs/>
        </w:rPr>
        <w:t>To support VoNR in NTN, the VoIP codec adaptation should be supported due to satellite movement</w:t>
      </w:r>
      <w:r w:rsidRPr="00D863DE">
        <w:rPr>
          <w:b/>
          <w:bCs/>
        </w:rPr>
        <w:t>.</w:t>
      </w:r>
      <w:r w:rsidRPr="00D863DE">
        <w:t xml:space="preserve"> </w:t>
      </w:r>
    </w:p>
    <w:p w14:paraId="7DE013C2" w14:textId="3F113292" w:rsidR="00883D8B" w:rsidRDefault="008E11B4" w:rsidP="00883D8B">
      <w:pPr>
        <w:jc w:val="both"/>
      </w:pPr>
      <w:r>
        <w:t>In legacy, t</w:t>
      </w:r>
      <w:r w:rsidR="00883D8B" w:rsidRPr="007653E1">
        <w:t xml:space="preserve">he </w:t>
      </w:r>
      <w:r w:rsidR="00883D8B">
        <w:t>voice c</w:t>
      </w:r>
      <w:r w:rsidR="00883D8B" w:rsidRPr="007653E1">
        <w:t>odec selection and adjustment were discussed in enhancement of VoLTE in SI</w:t>
      </w:r>
      <w:r w:rsidR="00883D8B">
        <w:t>D</w:t>
      </w:r>
      <w:r w:rsidR="00883D8B" w:rsidRPr="007653E1">
        <w:t xml:space="preserve"> [</w:t>
      </w:r>
      <w:r w:rsidR="00E8099C">
        <w:t>3</w:t>
      </w:r>
      <w:r w:rsidR="00883D8B" w:rsidRPr="007653E1">
        <w:t>]</w:t>
      </w:r>
      <w:r w:rsidR="00883D8B">
        <w:t xml:space="preserve"> and WID[</w:t>
      </w:r>
      <w:r w:rsidR="00E8099C">
        <w:t>4</w:t>
      </w:r>
      <w:r w:rsidR="00883D8B">
        <w:t xml:space="preserve">], RAN2 agreed that the </w:t>
      </w:r>
      <w:r w:rsidR="00883D8B" w:rsidRPr="007653E1">
        <w:t xml:space="preserve">RAN-assisted Codec adaptation </w:t>
      </w:r>
      <w:r w:rsidR="00883D8B">
        <w:t>mechanism in which NW can send codec bitrate recommendation to</w:t>
      </w:r>
      <w:r w:rsidR="00883D8B" w:rsidRPr="001D7915">
        <w:t xml:space="preserve"> UE via </w:t>
      </w:r>
      <w:r w:rsidR="00883D8B">
        <w:t xml:space="preserve">DL </w:t>
      </w:r>
      <w:r w:rsidR="00883D8B" w:rsidRPr="001D7915">
        <w:t>MAC CE</w:t>
      </w:r>
      <w:r w:rsidR="00AB105A">
        <w:t xml:space="preserve"> based on UE’s radio conditions and system load status</w:t>
      </w:r>
      <w:r w:rsidR="00883D8B">
        <w:t xml:space="preserve">. Furthermore, UE may query the recommended codec bitrate from NW via UL MAC CE. The same design was inherited in NR as specified in </w:t>
      </w:r>
      <w:r w:rsidR="00883D8B" w:rsidRPr="002769A8">
        <w:t>38.321 section 5.18.10 and 6.1.3.20.</w:t>
      </w:r>
    </w:p>
    <w:p w14:paraId="18630359" w14:textId="03FF6568" w:rsidR="00883D8B" w:rsidRPr="00495983" w:rsidRDefault="00883D8B" w:rsidP="00883D8B">
      <w:pPr>
        <w:jc w:val="both"/>
        <w:rPr>
          <w:b/>
        </w:rPr>
      </w:pPr>
      <w:r w:rsidRPr="00495983">
        <w:rPr>
          <w:b/>
        </w:rPr>
        <w:t xml:space="preserve">Observation </w:t>
      </w:r>
      <w:r w:rsidR="00E8099C">
        <w:rPr>
          <w:b/>
        </w:rPr>
        <w:t>4</w:t>
      </w:r>
      <w:r w:rsidRPr="00495983">
        <w:rPr>
          <w:b/>
        </w:rPr>
        <w:t xml:space="preserve">: </w:t>
      </w:r>
      <w:r w:rsidR="00E8099C">
        <w:rPr>
          <w:b/>
        </w:rPr>
        <w:t xml:space="preserve">The </w:t>
      </w:r>
      <w:r w:rsidRPr="00495983">
        <w:rPr>
          <w:b/>
        </w:rPr>
        <w:t>RAN-assisted voice codec bitrate adaptation mechanism is supported in TN, in which NW can send codec bitrate recommendation to UE via DL MAC CE and UE may query the recommended codec bitrate from NW via UL MAC CE.</w:t>
      </w:r>
    </w:p>
    <w:p w14:paraId="4E2D6863" w14:textId="60CE4D3A" w:rsidR="00883D8B" w:rsidRPr="00ED08EE" w:rsidRDefault="00883D8B" w:rsidP="00883D8B">
      <w:pPr>
        <w:rPr>
          <w:bCs/>
        </w:rPr>
      </w:pPr>
      <w:r>
        <w:t>For NR NTN, according to WID[1], the VoIP performance is evaluated in LEO-1200km scenario. T</w:t>
      </w:r>
      <w:r w:rsidRPr="00697AD9">
        <w:t>he legacy MAC-CE based codec bit rate adaptation may not work well</w:t>
      </w:r>
      <w:r>
        <w:t xml:space="preserve"> since the UE-gNB RTT delay will be 42ms which is quite larger than TN.</w:t>
      </w:r>
      <w:r w:rsidR="00E8099C">
        <w:t xml:space="preserve"> </w:t>
      </w:r>
      <w:r w:rsidRPr="00E8129C">
        <w:rPr>
          <w:bCs/>
        </w:rPr>
        <w:t xml:space="preserve">For example,  given UE generate VoIP packet every 20ms, the time distance between </w:t>
      </w:r>
      <w:r>
        <w:rPr>
          <w:bCs/>
        </w:rPr>
        <w:t xml:space="preserve">the point where </w:t>
      </w:r>
      <w:r w:rsidRPr="00E8129C">
        <w:rPr>
          <w:bCs/>
        </w:rPr>
        <w:t xml:space="preserve">UE </w:t>
      </w:r>
      <w:r w:rsidRPr="00E8129C">
        <w:rPr>
          <w:rFonts w:eastAsia="Times New Roman"/>
          <w:bCs/>
        </w:rPr>
        <w:t>want</w:t>
      </w:r>
      <w:r>
        <w:rPr>
          <w:rFonts w:eastAsia="Times New Roman"/>
          <w:bCs/>
        </w:rPr>
        <w:t>s</w:t>
      </w:r>
      <w:r w:rsidRPr="00E8129C">
        <w:rPr>
          <w:rFonts w:eastAsia="Times New Roman"/>
          <w:bCs/>
        </w:rPr>
        <w:t xml:space="preserve"> to </w:t>
      </w:r>
      <w:r w:rsidRPr="00E8129C">
        <w:rPr>
          <w:bCs/>
        </w:rPr>
        <w:t xml:space="preserve">trigger the codec adaptation due to detected coverage </w:t>
      </w:r>
      <w:r>
        <w:rPr>
          <w:bCs/>
        </w:rPr>
        <w:t>change</w:t>
      </w:r>
      <w:r w:rsidRPr="00E8129C">
        <w:rPr>
          <w:bCs/>
        </w:rPr>
        <w:t xml:space="preserve"> and </w:t>
      </w:r>
      <w:r>
        <w:rPr>
          <w:bCs/>
        </w:rPr>
        <w:t xml:space="preserve">the point where </w:t>
      </w:r>
      <w:r w:rsidRPr="00E8129C">
        <w:rPr>
          <w:bCs/>
        </w:rPr>
        <w:t xml:space="preserve">UE applies new codec can reach up to </w:t>
      </w:r>
      <w:r w:rsidRPr="00697AD9">
        <w:rPr>
          <w:bCs/>
        </w:rPr>
        <w:t>80ms</w:t>
      </w:r>
      <w:r>
        <w:rPr>
          <w:b/>
        </w:rPr>
        <w:t>.</w:t>
      </w:r>
      <w:r>
        <w:rPr>
          <w:bCs/>
        </w:rPr>
        <w:t xml:space="preserve"> As illustrated in Figure</w:t>
      </w:r>
      <w:r w:rsidR="00AB105A">
        <w:rPr>
          <w:bCs/>
        </w:rPr>
        <w:t>1</w:t>
      </w:r>
      <w:r>
        <w:rPr>
          <w:bCs/>
        </w:rPr>
        <w:t>, w</w:t>
      </w:r>
      <w:r w:rsidRPr="00E8129C">
        <w:rPr>
          <w:bCs/>
        </w:rPr>
        <w:t xml:space="preserve">hen the </w:t>
      </w:r>
      <w:r w:rsidRPr="00ED08EE">
        <w:rPr>
          <w:bCs/>
        </w:rPr>
        <w:t>UE triggers codec rate increase (e.g., it may be triggered by UE’s detection of better RF condition</w:t>
      </w:r>
      <w:r>
        <w:rPr>
          <w:bCs/>
        </w:rPr>
        <w:t xml:space="preserve"> or </w:t>
      </w:r>
      <w:r w:rsidRPr="00ED08EE">
        <w:rPr>
          <w:bCs/>
        </w:rPr>
        <w:t xml:space="preserve">requested by peer UE of the call), UE has to query the recommended codec bitrate from NW via UL MAC CE and then wait DL RBR (Recommended Bit Rate) MAC CE to trigger further codec </w:t>
      </w:r>
      <w:r>
        <w:rPr>
          <w:bCs/>
        </w:rPr>
        <w:t>bit</w:t>
      </w:r>
      <w:r w:rsidRPr="00ED08EE">
        <w:rPr>
          <w:bCs/>
        </w:rPr>
        <w:t>rate increase.</w:t>
      </w:r>
      <w:r w:rsidRPr="00E8129C">
        <w:rPr>
          <w:bCs/>
        </w:rPr>
        <w:t xml:space="preserve"> The time distance between UE triggers the codec </w:t>
      </w:r>
      <w:r>
        <w:rPr>
          <w:bCs/>
        </w:rPr>
        <w:t>bit</w:t>
      </w:r>
      <w:r w:rsidRPr="00E8129C">
        <w:rPr>
          <w:bCs/>
        </w:rPr>
        <w:t xml:space="preserve">rate increase and UE applies new codec can reach up to </w:t>
      </w:r>
      <w:r>
        <w:t>80ms</w:t>
      </w:r>
      <w:r w:rsidRPr="00E8129C">
        <w:rPr>
          <w:bCs/>
        </w:rPr>
        <w:t xml:space="preserve">. The time delay on application of higher codec </w:t>
      </w:r>
      <w:r>
        <w:rPr>
          <w:bCs/>
        </w:rPr>
        <w:t>bit</w:t>
      </w:r>
      <w:r w:rsidRPr="00E8129C">
        <w:rPr>
          <w:bCs/>
        </w:rPr>
        <w:t>rate means the delay to provide a better user experience (a higher-definition voice call) which is not good for system performance.</w:t>
      </w:r>
      <w:r>
        <w:rPr>
          <w:bCs/>
        </w:rPr>
        <w:t xml:space="preserve"> The case seems</w:t>
      </w:r>
      <w:r w:rsidRPr="00E8129C">
        <w:rPr>
          <w:bCs/>
        </w:rPr>
        <w:t xml:space="preserve"> happen frequently due to satellite movement in high speed (e.g. 7.5km/s) where the pathloss between UE and gNB will change accordingly.</w:t>
      </w:r>
    </w:p>
    <w:p w14:paraId="3F0A7628" w14:textId="77777777" w:rsidR="00883D8B" w:rsidRPr="00E8129C" w:rsidRDefault="00883D8B" w:rsidP="00883D8B">
      <w:pPr>
        <w:ind w:left="360"/>
        <w:jc w:val="center"/>
        <w:rPr>
          <w:bCs/>
          <w:highlight w:val="yellow"/>
        </w:rPr>
      </w:pPr>
      <w:r w:rsidRPr="00DA0491">
        <w:rPr>
          <w:noProof/>
        </w:rPr>
        <w:lastRenderedPageBreak/>
        <w:drawing>
          <wp:inline distT="0" distB="0" distL="0" distR="0" wp14:anchorId="6D482683" wp14:editId="03FA6BE6">
            <wp:extent cx="3350871" cy="1662771"/>
            <wp:effectExtent l="0" t="0" r="254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361961" cy="1668274"/>
                    </a:xfrm>
                    <a:prstGeom prst="rect">
                      <a:avLst/>
                    </a:prstGeom>
                  </pic:spPr>
                </pic:pic>
              </a:graphicData>
            </a:graphic>
          </wp:inline>
        </w:drawing>
      </w:r>
    </w:p>
    <w:p w14:paraId="0F63AE5B" w14:textId="6EB527F8" w:rsidR="00883D8B" w:rsidRPr="00786882" w:rsidRDefault="00883D8B" w:rsidP="00883D8B">
      <w:pPr>
        <w:ind w:left="360"/>
        <w:jc w:val="center"/>
        <w:rPr>
          <w:rFonts w:cs="Arial"/>
          <w:b/>
          <w:bCs/>
        </w:rPr>
      </w:pPr>
      <w:r w:rsidRPr="00E8129C">
        <w:rPr>
          <w:rFonts w:cs="Arial"/>
          <w:b/>
          <w:bCs/>
        </w:rPr>
        <w:t xml:space="preserve">Figure </w:t>
      </w:r>
      <w:r w:rsidR="00073843">
        <w:rPr>
          <w:rFonts w:cs="Arial"/>
          <w:b/>
          <w:bCs/>
        </w:rPr>
        <w:t>1</w:t>
      </w:r>
      <w:r w:rsidRPr="00E8129C">
        <w:rPr>
          <w:rFonts w:cs="Arial"/>
          <w:b/>
          <w:bCs/>
        </w:rPr>
        <w:t xml:space="preserve">: Time delay of codec adaptation for </w:t>
      </w:r>
      <w:r>
        <w:rPr>
          <w:rFonts w:cs="Arial"/>
          <w:b/>
          <w:bCs/>
        </w:rPr>
        <w:t>bit</w:t>
      </w:r>
      <w:r w:rsidRPr="00E8129C">
        <w:rPr>
          <w:rFonts w:cs="Arial"/>
          <w:b/>
          <w:bCs/>
        </w:rPr>
        <w:t>rate increase</w:t>
      </w:r>
    </w:p>
    <w:p w14:paraId="7E249A05" w14:textId="6AC439C7" w:rsidR="00883D8B" w:rsidRPr="00495983" w:rsidRDefault="00883D8B" w:rsidP="00883D8B">
      <w:pPr>
        <w:jc w:val="both"/>
        <w:rPr>
          <w:b/>
        </w:rPr>
      </w:pPr>
      <w:r w:rsidRPr="00495983">
        <w:rPr>
          <w:b/>
        </w:rPr>
        <w:t xml:space="preserve">Observation </w:t>
      </w:r>
      <w:r w:rsidR="00AB105A">
        <w:rPr>
          <w:b/>
        </w:rPr>
        <w:t>5</w:t>
      </w:r>
      <w:r w:rsidRPr="00495983">
        <w:rPr>
          <w:b/>
        </w:rPr>
        <w:t xml:space="preserve">: </w:t>
      </w:r>
      <w:r>
        <w:rPr>
          <w:b/>
        </w:rPr>
        <w:t xml:space="preserve">Due to high UE-gNB RTT, the legacy </w:t>
      </w:r>
      <w:r w:rsidRPr="006862C4">
        <w:rPr>
          <w:b/>
        </w:rPr>
        <w:t xml:space="preserve">MAC-CE based codec bitrate adaptation may </w:t>
      </w:r>
      <w:r w:rsidR="0010416B">
        <w:rPr>
          <w:b/>
        </w:rPr>
        <w:t>delay the voice codec adaptation</w:t>
      </w:r>
      <w:r w:rsidRPr="00495983">
        <w:rPr>
          <w:b/>
        </w:rPr>
        <w:t>.</w:t>
      </w:r>
    </w:p>
    <w:p w14:paraId="5D359E29" w14:textId="1798CF2C" w:rsidR="00883D8B" w:rsidRPr="004F5A55" w:rsidRDefault="00883D8B" w:rsidP="00883D8B">
      <w:pPr>
        <w:jc w:val="both"/>
        <w:rPr>
          <w:bCs/>
        </w:rPr>
      </w:pPr>
      <w:r>
        <w:rPr>
          <w:bCs/>
        </w:rPr>
        <w:t xml:space="preserve">In </w:t>
      </w:r>
      <w:r w:rsidRPr="000E6AE7">
        <w:rPr>
          <w:bCs/>
        </w:rPr>
        <w:t xml:space="preserve">the study </w:t>
      </w:r>
      <w:r>
        <w:rPr>
          <w:bCs/>
        </w:rPr>
        <w:t>report TR36.750 for</w:t>
      </w:r>
      <w:r w:rsidRPr="000E6AE7">
        <w:rPr>
          <w:bCs/>
        </w:rPr>
        <w:t xml:space="preserve"> </w:t>
      </w:r>
      <w:r>
        <w:rPr>
          <w:bCs/>
        </w:rPr>
        <w:t>VoLTE</w:t>
      </w:r>
      <w:r w:rsidRPr="000E6AE7">
        <w:rPr>
          <w:bCs/>
        </w:rPr>
        <w:t xml:space="preserve"> enhancement </w:t>
      </w:r>
      <w:r w:rsidRPr="007653E1">
        <w:t>SI</w:t>
      </w:r>
      <w:r>
        <w:t>D</w:t>
      </w:r>
      <w:r w:rsidRPr="007653E1">
        <w:t xml:space="preserve"> [</w:t>
      </w:r>
      <w:r>
        <w:t>4</w:t>
      </w:r>
      <w:r w:rsidRPr="007653E1">
        <w:t>]</w:t>
      </w:r>
      <w:r>
        <w:rPr>
          <w:bCs/>
        </w:rPr>
        <w:t xml:space="preserve">, there are several candidate solutions captured. In our view, the proposed solutions can be the baseline for further enhancements for NTN. </w:t>
      </w:r>
      <w:r w:rsidR="00A860C8">
        <w:rPr>
          <w:bCs/>
        </w:rPr>
        <w:t>For example</w:t>
      </w:r>
      <w:r>
        <w:rPr>
          <w:bCs/>
        </w:rPr>
        <w:t xml:space="preserve">, the </w:t>
      </w:r>
      <w:r w:rsidRPr="00672CCF">
        <w:rPr>
          <w:lang w:val="en-US" w:eastAsia="zh-CN"/>
        </w:rPr>
        <w:t>broadcast</w:t>
      </w:r>
      <w:r>
        <w:rPr>
          <w:lang w:val="en-US" w:eastAsia="zh-CN"/>
        </w:rPr>
        <w:t>-</w:t>
      </w:r>
      <w:r w:rsidRPr="00672CCF">
        <w:rPr>
          <w:rFonts w:hint="eastAsia"/>
          <w:lang w:val="en-US" w:eastAsia="zh-CN"/>
        </w:rPr>
        <w:t xml:space="preserve">based </w:t>
      </w:r>
      <w:r>
        <w:rPr>
          <w:rFonts w:hint="eastAsia"/>
          <w:lang w:val="en-US" w:eastAsia="zh-CN"/>
        </w:rPr>
        <w:t>bit</w:t>
      </w:r>
      <w:r w:rsidRPr="00672CCF">
        <w:rPr>
          <w:rFonts w:hint="eastAsia"/>
          <w:lang w:val="en-US" w:eastAsia="zh-CN"/>
        </w:rPr>
        <w:t xml:space="preserve"> rate adaptation</w:t>
      </w:r>
      <w:r>
        <w:rPr>
          <w:lang w:val="en-US" w:eastAsia="zh-CN"/>
        </w:rPr>
        <w:t xml:space="preserve"> may need to be further studied for NTN to avoid high latency issue. </w:t>
      </w:r>
      <w:r w:rsidRPr="001A2800">
        <w:rPr>
          <w:bCs/>
        </w:rPr>
        <w:t xml:space="preserve">In this approach, </w:t>
      </w:r>
      <w:r w:rsidRPr="004F5A55">
        <w:rPr>
          <w:bCs/>
        </w:rPr>
        <w:t xml:space="preserve">NW broadcast </w:t>
      </w:r>
      <w:r>
        <w:rPr>
          <w:bCs/>
        </w:rPr>
        <w:t>a</w:t>
      </w:r>
      <w:r w:rsidRPr="004F5A55">
        <w:rPr>
          <w:bCs/>
        </w:rPr>
        <w:t xml:space="preserve"> mapping relationship between recommended bit rates and channel conditions via system information. When initiating VoIP call or during an on-going call, UE </w:t>
      </w:r>
      <w:r>
        <w:rPr>
          <w:bCs/>
        </w:rPr>
        <w:t xml:space="preserve">can </w:t>
      </w:r>
      <w:r w:rsidRPr="004F5A55">
        <w:rPr>
          <w:bCs/>
        </w:rPr>
        <w:t>determine the recommended bit rate corresponding to the measured channel conditions and negotiates with the peer UE based on SIP procedure.</w:t>
      </w:r>
      <w:r>
        <w:rPr>
          <w:bCs/>
        </w:rPr>
        <w:t xml:space="preserve"> Obviously, this approach is helpful to save RTT delay in-between the MAC CE exchange. </w:t>
      </w:r>
      <w:r w:rsidR="00A860C8">
        <w:rPr>
          <w:bCs/>
        </w:rPr>
        <w:t xml:space="preserve"> </w:t>
      </w:r>
      <w:r>
        <w:rPr>
          <w:bCs/>
        </w:rPr>
        <w:t xml:space="preserve"> </w:t>
      </w:r>
    </w:p>
    <w:p w14:paraId="6D017DE8" w14:textId="6B2F9B8E" w:rsidR="00883D8B" w:rsidRDefault="00883D8B" w:rsidP="00883D8B">
      <w:pPr>
        <w:jc w:val="both"/>
        <w:rPr>
          <w:b/>
        </w:rPr>
      </w:pPr>
      <w:r>
        <w:rPr>
          <w:b/>
        </w:rPr>
        <w:t>Proposal</w:t>
      </w:r>
      <w:r w:rsidRPr="00495983">
        <w:rPr>
          <w:b/>
        </w:rPr>
        <w:t xml:space="preserve"> </w:t>
      </w:r>
      <w:r w:rsidR="00AB105A">
        <w:rPr>
          <w:b/>
        </w:rPr>
        <w:t>2</w:t>
      </w:r>
      <w:r w:rsidRPr="00495983">
        <w:rPr>
          <w:b/>
        </w:rPr>
        <w:t xml:space="preserve">: </w:t>
      </w:r>
      <w:r w:rsidR="00A860C8">
        <w:rPr>
          <w:b/>
        </w:rPr>
        <w:t>T</w:t>
      </w:r>
      <w:r>
        <w:rPr>
          <w:b/>
        </w:rPr>
        <w:t xml:space="preserve">he </w:t>
      </w:r>
      <w:r w:rsidR="00A860C8">
        <w:rPr>
          <w:b/>
        </w:rPr>
        <w:t>VoIP codec</w:t>
      </w:r>
      <w:r>
        <w:rPr>
          <w:b/>
        </w:rPr>
        <w:t xml:space="preserve"> adaptation mechanism </w:t>
      </w:r>
      <w:r w:rsidR="00A860C8">
        <w:rPr>
          <w:b/>
        </w:rPr>
        <w:t xml:space="preserve">should be enhanced </w:t>
      </w:r>
      <w:r>
        <w:rPr>
          <w:b/>
        </w:rPr>
        <w:t>for NR NTN.</w:t>
      </w:r>
    </w:p>
    <w:p w14:paraId="1C6F7586" w14:textId="77777777" w:rsidR="00F61954" w:rsidRDefault="00F61954" w:rsidP="00883D8B">
      <w:pPr>
        <w:jc w:val="both"/>
        <w:rPr>
          <w:b/>
        </w:rPr>
      </w:pPr>
    </w:p>
    <w:p w14:paraId="7976F918" w14:textId="52683E93" w:rsidR="00187A57" w:rsidRPr="006E13D1" w:rsidRDefault="00187A57" w:rsidP="00187A57">
      <w:pPr>
        <w:pStyle w:val="Heading2"/>
      </w:pPr>
      <w:r>
        <w:t>2</w:t>
      </w:r>
      <w:r w:rsidRPr="006E13D1">
        <w:t>.</w:t>
      </w:r>
      <w:r>
        <w:t>3</w:t>
      </w:r>
      <w:r w:rsidRPr="006E13D1">
        <w:tab/>
      </w:r>
      <w:r w:rsidR="00E317DB">
        <w:t>Msg3 repetition for NTN</w:t>
      </w:r>
    </w:p>
    <w:p w14:paraId="08CC6563" w14:textId="77777777" w:rsidR="007F46C7" w:rsidRDefault="007F46C7" w:rsidP="007F46C7">
      <w:r>
        <w:t>In Rel-17 NR NTN, it was agreed Msg3 repetition defined in Coverage Enhancement WI should be supported for NTN, while any further enhancement should be studied in Rel-18.</w:t>
      </w:r>
    </w:p>
    <w:tbl>
      <w:tblPr>
        <w:tblStyle w:val="TableGrid"/>
        <w:tblW w:w="0" w:type="auto"/>
        <w:tblLook w:val="04A0" w:firstRow="1" w:lastRow="0" w:firstColumn="1" w:lastColumn="0" w:noHBand="0" w:noVBand="1"/>
      </w:tblPr>
      <w:tblGrid>
        <w:gridCol w:w="9631"/>
      </w:tblGrid>
      <w:tr w:rsidR="007F46C7" w14:paraId="32D765DD" w14:textId="77777777" w:rsidTr="0012593B">
        <w:tc>
          <w:tcPr>
            <w:tcW w:w="9631" w:type="dxa"/>
          </w:tcPr>
          <w:p w14:paraId="245A2F5A" w14:textId="77777777" w:rsidR="007F46C7" w:rsidRDefault="007F46C7" w:rsidP="0012593B">
            <w:r w:rsidRPr="00D72834">
              <w:t>3.</w:t>
            </w:r>
            <w:r w:rsidRPr="00D72834">
              <w:tab/>
              <w:t>Msg3 repetition is supported in Rel-17 NTN. The text proposal in R2-2206207 is adopted as baseline and included in the TS 38.321 Rapporteur CR. No need to send an LS to RAN1 on this</w:t>
            </w:r>
            <w:r>
              <w:t>.</w:t>
            </w:r>
          </w:p>
        </w:tc>
      </w:tr>
    </w:tbl>
    <w:p w14:paraId="0C6BA4C8" w14:textId="77777777" w:rsidR="007F46C7" w:rsidRPr="003A15D9" w:rsidRDefault="007F46C7" w:rsidP="007F46C7">
      <w:pPr>
        <w:jc w:val="both"/>
        <w:rPr>
          <w:sz w:val="2"/>
          <w:szCs w:val="2"/>
        </w:rPr>
      </w:pPr>
    </w:p>
    <w:p w14:paraId="189D49CD" w14:textId="77777777" w:rsidR="007F46C7" w:rsidRDefault="007F46C7" w:rsidP="007F46C7">
      <w:pPr>
        <w:pStyle w:val="paragraph"/>
        <w:spacing w:before="0" w:beforeAutospacing="0" w:after="0" w:afterAutospacing="0"/>
        <w:jc w:val="both"/>
        <w:textAlignment w:val="baseline"/>
        <w:rPr>
          <w:rFonts w:ascii="Segoe UI" w:hAnsi="Segoe UI" w:cs="Segoe UI"/>
          <w:sz w:val="18"/>
          <w:szCs w:val="18"/>
        </w:rPr>
      </w:pPr>
      <w:r w:rsidRPr="1E433B37">
        <w:rPr>
          <w:rStyle w:val="normaltextrun"/>
          <w:sz w:val="20"/>
          <w:szCs w:val="20"/>
          <w:lang w:val="en-GB"/>
        </w:rPr>
        <w:t>The PUSCH of Msg3 was found to be a coverage bottleneck for an NR system. For this reason, repetitions of Msg3 were introduced in Rel-17, to increase reliability of Msg3 detection and decoding. The signal repetition framework was kept invariant compared to PUSCH repetitions in RRC connected mode, but new signalling and methods for indication of the number of repetitions for Msg3 were specified.</w:t>
      </w:r>
      <w:r w:rsidRPr="1E433B37">
        <w:rPr>
          <w:rStyle w:val="eop"/>
          <w:sz w:val="20"/>
          <w:szCs w:val="20"/>
        </w:rPr>
        <w:t> </w:t>
      </w:r>
    </w:p>
    <w:p w14:paraId="6524F957" w14:textId="77777777" w:rsidR="007F46C7" w:rsidRDefault="007F46C7" w:rsidP="007F46C7">
      <w:pPr>
        <w:pStyle w:val="paragraph"/>
        <w:spacing w:before="0" w:beforeAutospacing="0" w:after="0" w:afterAutospacing="0"/>
        <w:jc w:val="both"/>
        <w:textAlignment w:val="baseline"/>
        <w:rPr>
          <w:rFonts w:ascii="Segoe UI" w:hAnsi="Segoe UI" w:cs="Segoe UI"/>
          <w:sz w:val="18"/>
          <w:szCs w:val="18"/>
        </w:rPr>
      </w:pPr>
      <w:r w:rsidRPr="1E433B37">
        <w:rPr>
          <w:rStyle w:val="normaltextrun"/>
          <w:sz w:val="20"/>
          <w:szCs w:val="20"/>
          <w:lang w:val="en-GB"/>
        </w:rPr>
        <w:t>The main agreements for enabling of Msg3 repetitions include:</w:t>
      </w:r>
      <w:r w:rsidRPr="1E433B37">
        <w:rPr>
          <w:rStyle w:val="eop"/>
          <w:sz w:val="20"/>
          <w:szCs w:val="20"/>
        </w:rPr>
        <w:t> </w:t>
      </w:r>
    </w:p>
    <w:p w14:paraId="567E5D77" w14:textId="77777777" w:rsidR="007F46C7" w:rsidRDefault="007F46C7" w:rsidP="007F46C7">
      <w:pPr>
        <w:pStyle w:val="paragraph"/>
        <w:numPr>
          <w:ilvl w:val="0"/>
          <w:numId w:val="10"/>
        </w:numPr>
        <w:spacing w:before="0" w:beforeAutospacing="0" w:after="0" w:afterAutospacing="0"/>
        <w:ind w:left="1080" w:firstLine="0"/>
        <w:jc w:val="both"/>
        <w:textAlignment w:val="baseline"/>
        <w:rPr>
          <w:sz w:val="20"/>
          <w:szCs w:val="20"/>
        </w:rPr>
      </w:pPr>
      <w:r w:rsidRPr="1E433B37">
        <w:rPr>
          <w:rStyle w:val="normaltextrun"/>
          <w:sz w:val="20"/>
          <w:szCs w:val="20"/>
          <w:lang w:val="en-GB"/>
        </w:rPr>
        <w:t>UE requests Msg3 repetitions if the measured SS-RSRP is below an RSRP threshold configured through SIB1</w:t>
      </w:r>
      <w:r w:rsidRPr="1E433B37">
        <w:rPr>
          <w:rStyle w:val="eop"/>
          <w:sz w:val="20"/>
          <w:szCs w:val="20"/>
        </w:rPr>
        <w:t> </w:t>
      </w:r>
    </w:p>
    <w:p w14:paraId="48D4766C" w14:textId="77777777" w:rsidR="007F46C7" w:rsidRDefault="007F46C7" w:rsidP="007F46C7">
      <w:pPr>
        <w:pStyle w:val="paragraph"/>
        <w:numPr>
          <w:ilvl w:val="0"/>
          <w:numId w:val="11"/>
        </w:numPr>
        <w:spacing w:before="0" w:beforeAutospacing="0" w:after="0" w:afterAutospacing="0"/>
        <w:ind w:left="1800" w:firstLine="0"/>
        <w:jc w:val="both"/>
        <w:textAlignment w:val="baseline"/>
        <w:rPr>
          <w:sz w:val="20"/>
          <w:szCs w:val="20"/>
        </w:rPr>
      </w:pPr>
      <w:r w:rsidRPr="1E433B37">
        <w:rPr>
          <w:rStyle w:val="normaltextrun"/>
          <w:sz w:val="20"/>
          <w:szCs w:val="20"/>
          <w:lang w:val="en-GB"/>
        </w:rPr>
        <w:t>Request occurs through choice of specific preamble and/or RO in Msg1</w:t>
      </w:r>
      <w:r w:rsidRPr="1E433B37">
        <w:rPr>
          <w:rStyle w:val="eop"/>
          <w:sz w:val="20"/>
          <w:szCs w:val="20"/>
        </w:rPr>
        <w:t> </w:t>
      </w:r>
    </w:p>
    <w:p w14:paraId="19CFDF0F" w14:textId="77777777" w:rsidR="007F46C7" w:rsidRDefault="007F46C7" w:rsidP="007F46C7">
      <w:pPr>
        <w:pStyle w:val="paragraph"/>
        <w:numPr>
          <w:ilvl w:val="0"/>
          <w:numId w:val="12"/>
        </w:numPr>
        <w:spacing w:before="0" w:beforeAutospacing="0" w:after="0" w:afterAutospacing="0"/>
        <w:ind w:left="1080" w:firstLine="0"/>
        <w:jc w:val="both"/>
        <w:textAlignment w:val="baseline"/>
        <w:rPr>
          <w:sz w:val="20"/>
          <w:szCs w:val="20"/>
        </w:rPr>
      </w:pPr>
      <w:r w:rsidRPr="1E433B37">
        <w:rPr>
          <w:rStyle w:val="normaltextrun"/>
          <w:sz w:val="20"/>
          <w:szCs w:val="20"/>
          <w:lang w:val="en-GB"/>
        </w:rPr>
        <w:t>gNB indicates the number of Msg3 repetitions by using two repurposed bits of the MCS field of the RAR UL grant carried in Msg2</w:t>
      </w:r>
      <w:r w:rsidRPr="1E433B37">
        <w:rPr>
          <w:rStyle w:val="eop"/>
          <w:sz w:val="20"/>
          <w:szCs w:val="20"/>
        </w:rPr>
        <w:t> </w:t>
      </w:r>
    </w:p>
    <w:p w14:paraId="56AD0369" w14:textId="77777777" w:rsidR="007F46C7" w:rsidRDefault="007F46C7" w:rsidP="007F46C7">
      <w:pPr>
        <w:pStyle w:val="paragraph"/>
        <w:spacing w:before="0" w:beforeAutospacing="0" w:after="0" w:afterAutospacing="0"/>
        <w:jc w:val="both"/>
        <w:textAlignment w:val="baseline"/>
        <w:rPr>
          <w:rStyle w:val="normaltextrun"/>
          <w:sz w:val="20"/>
          <w:szCs w:val="20"/>
          <w:lang w:val="en-GB"/>
        </w:rPr>
      </w:pPr>
    </w:p>
    <w:p w14:paraId="4668BF7E" w14:textId="77777777" w:rsidR="007F46C7" w:rsidRDefault="007F46C7" w:rsidP="007F46C7">
      <w:pPr>
        <w:pStyle w:val="paragraph"/>
        <w:spacing w:before="0" w:beforeAutospacing="0" w:after="0" w:afterAutospacing="0"/>
        <w:jc w:val="both"/>
        <w:textAlignment w:val="baseline"/>
        <w:rPr>
          <w:rStyle w:val="normaltextrun"/>
          <w:sz w:val="20"/>
          <w:szCs w:val="20"/>
          <w:lang w:val="en-GB"/>
        </w:rPr>
      </w:pPr>
      <w:r w:rsidRPr="1E433B37">
        <w:rPr>
          <w:rStyle w:val="normaltextrun"/>
          <w:sz w:val="20"/>
          <w:szCs w:val="20"/>
          <w:lang w:val="en-GB"/>
        </w:rPr>
        <w:t>The framework developed in Rel-17 seems to work fine for an NTN setting. A specific set of preambles or RO can be reserved and configured by gNB to allow UEs at low RSRP to communicate a request for Msg3 repetitions. However, the need for specific enhancements for optimization of Msg3 repetitions framework in NTN could be further investigated, especially considering specific NTN characteristics.</w:t>
      </w:r>
    </w:p>
    <w:p w14:paraId="47AE95BA" w14:textId="77777777" w:rsidR="007F46C7" w:rsidRDefault="007F46C7" w:rsidP="007F46C7">
      <w:pPr>
        <w:pStyle w:val="paragraph"/>
        <w:spacing w:before="0" w:beforeAutospacing="0" w:after="0" w:afterAutospacing="0"/>
        <w:jc w:val="both"/>
        <w:textAlignment w:val="baseline"/>
        <w:rPr>
          <w:rStyle w:val="normaltextrun"/>
          <w:sz w:val="20"/>
          <w:szCs w:val="20"/>
          <w:lang w:val="en-GB"/>
        </w:rPr>
      </w:pPr>
      <w:r w:rsidRPr="1E433B37">
        <w:rPr>
          <w:rStyle w:val="normaltextrun"/>
          <w:sz w:val="20"/>
          <w:szCs w:val="20"/>
          <w:lang w:val="en-GB"/>
        </w:rPr>
        <w:t>As mentioned above, Msg3 repetitions are requested and scheduled only if the SS-RSRP measured by the single UE is below a configured RSRP threshold. Typically, setting of such RSRP threshold is based on an estimate of the UL link budget when the DL RSRP is equal to the configured threshold. In other words, if the DL RSRP is below the configured threshold, the UE is likely to deliver an UL RSRP below the necessary RSRP (and SNR) for correct detection of the Msg3 content, hence such a UE may benefit from Msg3 repetitions.</w:t>
      </w:r>
    </w:p>
    <w:p w14:paraId="0FB2DE9C" w14:textId="77777777" w:rsidR="007F46C7" w:rsidRDefault="007F46C7" w:rsidP="007F46C7">
      <w:pPr>
        <w:pStyle w:val="paragraph"/>
        <w:spacing w:before="0" w:beforeAutospacing="0" w:after="0" w:afterAutospacing="0"/>
        <w:jc w:val="both"/>
        <w:textAlignment w:val="baseline"/>
        <w:rPr>
          <w:rStyle w:val="normaltextrun"/>
          <w:sz w:val="20"/>
          <w:szCs w:val="20"/>
          <w:lang w:val="en-GB"/>
        </w:rPr>
      </w:pPr>
      <w:r w:rsidRPr="1E433B37">
        <w:rPr>
          <w:rStyle w:val="normaltextrun"/>
          <w:sz w:val="20"/>
          <w:szCs w:val="20"/>
          <w:lang w:val="en-GB"/>
        </w:rPr>
        <w:t xml:space="preserve">In NTN, due to satellite movement, the average SNR (or DL RSRP) experienced by the single UEs strongly depends on the satellite position compared to Earth, with a larger average SNR when the satellite is at nadir (large elevation angles) and lower average SNR when the satellite is at horizon (small elevation angles). This means that, for a certain configured RSRP threshold for requesting of Msg3 repetitions, the probability that the DL RSRP of a UE is below the threshold is larger for satellite at small elevation angles, compared to satellite at larger elevation angles. Therefore, when the satellite </w:t>
      </w:r>
      <w:r w:rsidRPr="1E433B37">
        <w:rPr>
          <w:rStyle w:val="normaltextrun"/>
          <w:sz w:val="20"/>
          <w:szCs w:val="20"/>
          <w:lang w:val="en-GB"/>
        </w:rPr>
        <w:lastRenderedPageBreak/>
        <w:t>is at small elevation angles, a higher request for Msg3 repetitions is to be expected and hence a larger probability of PRACH collisions for a fixed preamble and RO set configured for request of Msg3 repetitions.</w:t>
      </w:r>
    </w:p>
    <w:p w14:paraId="5C12B893" w14:textId="77777777" w:rsidR="007F46C7" w:rsidRDefault="007F46C7" w:rsidP="007F46C7">
      <w:pPr>
        <w:pStyle w:val="paragraph"/>
        <w:spacing w:before="0" w:beforeAutospacing="0" w:after="0" w:afterAutospacing="0"/>
        <w:jc w:val="both"/>
        <w:textAlignment w:val="baseline"/>
        <w:rPr>
          <w:rStyle w:val="normaltextrun"/>
          <w:sz w:val="20"/>
          <w:szCs w:val="20"/>
          <w:lang w:val="en-GB"/>
        </w:rPr>
      </w:pPr>
    </w:p>
    <w:p w14:paraId="553FB831" w14:textId="13E57B38" w:rsidR="007F46C7" w:rsidRPr="003A15D9" w:rsidRDefault="007F46C7" w:rsidP="007F46C7">
      <w:pPr>
        <w:jc w:val="both"/>
        <w:rPr>
          <w:b/>
          <w:bCs/>
        </w:rPr>
      </w:pPr>
      <w:r w:rsidRPr="003A15D9">
        <w:rPr>
          <w:b/>
        </w:rPr>
        <w:t>Observation</w:t>
      </w:r>
      <w:r>
        <w:rPr>
          <w:b/>
        </w:rPr>
        <w:t xml:space="preserve"> </w:t>
      </w:r>
      <w:r w:rsidR="00B33DFE">
        <w:rPr>
          <w:b/>
        </w:rPr>
        <w:t>6:</w:t>
      </w:r>
      <w:r w:rsidRPr="003A15D9">
        <w:rPr>
          <w:b/>
        </w:rPr>
        <w:t xml:space="preserve"> </w:t>
      </w:r>
      <w:r>
        <w:rPr>
          <w:b/>
        </w:rPr>
        <w:t>Due to satellite movement, t</w:t>
      </w:r>
      <w:r w:rsidRPr="003A15D9">
        <w:rPr>
          <w:b/>
        </w:rPr>
        <w:t>he probability of PRACH collision for a fixed preamble and RO set configured for requesting Msg3 repetitions is larger when the satellite is at small elevation angles.</w:t>
      </w:r>
    </w:p>
    <w:p w14:paraId="088A1302" w14:textId="77777777" w:rsidR="007F46C7" w:rsidRDefault="007F46C7" w:rsidP="007F46C7">
      <w:pPr>
        <w:jc w:val="both"/>
      </w:pPr>
      <w:r>
        <w:t>Since the majority of the path loss will come from the satellite-to-earth propagation, with the elevation angle change, many UE may be “in similar conditions” at most of the time which may cause UEs to request Msg3 repetition at the same time. So, the risk of overloading the preamble and RO</w:t>
      </w:r>
      <w:r w:rsidRPr="00A710DF">
        <w:t xml:space="preserve"> </w:t>
      </w:r>
      <w:r>
        <w:t>sets may increase the RACH collisions. A larger probability of PRACH collisions creates undesired delays in initial access that need to be avoided and addressed in Rel-18. Methods for configuration of a more dynamic set of resources for Msg1 transmissions requesting Msg3 repetitions could for example be discussed to alleviate the issue and maintain the collision probability of Msg1 invariant regardless of satellite position.</w:t>
      </w:r>
    </w:p>
    <w:p w14:paraId="3407FA16" w14:textId="6541A0AE" w:rsidR="007F46C7" w:rsidRDefault="007F46C7" w:rsidP="007F46C7">
      <w:pPr>
        <w:rPr>
          <w:b/>
          <w:bCs/>
        </w:rPr>
      </w:pPr>
      <w:r w:rsidRPr="003A15D9">
        <w:rPr>
          <w:b/>
          <w:bCs/>
        </w:rPr>
        <w:t xml:space="preserve">Proposal </w:t>
      </w:r>
      <w:r w:rsidR="00B33DFE">
        <w:rPr>
          <w:b/>
          <w:bCs/>
        </w:rPr>
        <w:t>3</w:t>
      </w:r>
      <w:r w:rsidRPr="1E433B37">
        <w:rPr>
          <w:b/>
          <w:bCs/>
        </w:rPr>
        <w:t>:</w:t>
      </w:r>
      <w:r w:rsidRPr="003A15D9">
        <w:rPr>
          <w:b/>
          <w:bCs/>
        </w:rPr>
        <w:t xml:space="preserve"> RAN2 to discuss methods for configuration </w:t>
      </w:r>
      <w:r w:rsidRPr="1E433B37">
        <w:rPr>
          <w:b/>
          <w:bCs/>
        </w:rPr>
        <w:t xml:space="preserve">of </w:t>
      </w:r>
      <w:r>
        <w:rPr>
          <w:b/>
          <w:bCs/>
        </w:rPr>
        <w:t>PRACH</w:t>
      </w:r>
      <w:r w:rsidRPr="003A15D9">
        <w:rPr>
          <w:b/>
          <w:bCs/>
        </w:rPr>
        <w:t xml:space="preserve"> resources for requesting of Msg3 repetitions</w:t>
      </w:r>
      <w:r w:rsidRPr="1E433B37">
        <w:rPr>
          <w:b/>
          <w:bCs/>
        </w:rPr>
        <w:t xml:space="preserve"> for NR NTN</w:t>
      </w:r>
      <w:r w:rsidRPr="003A15D9">
        <w:rPr>
          <w:b/>
          <w:bCs/>
        </w:rPr>
        <w:t>.</w:t>
      </w:r>
    </w:p>
    <w:p w14:paraId="619E6D23" w14:textId="15CDB2FB" w:rsidR="00187A57" w:rsidRDefault="00187A57" w:rsidP="009339CB"/>
    <w:p w14:paraId="766261A3" w14:textId="324127C7" w:rsidR="00187A57" w:rsidRPr="006E13D1" w:rsidRDefault="00187A57" w:rsidP="00187A57">
      <w:pPr>
        <w:pStyle w:val="Heading2"/>
      </w:pPr>
      <w:r>
        <w:t>2</w:t>
      </w:r>
      <w:r w:rsidRPr="006E13D1">
        <w:t>.</w:t>
      </w:r>
      <w:r>
        <w:t>4</w:t>
      </w:r>
      <w:r w:rsidRPr="006E13D1">
        <w:tab/>
      </w:r>
      <w:r w:rsidR="00E317DB" w:rsidRPr="004130B4">
        <w:t xml:space="preserve">Blind Msg3 retransmission for </w:t>
      </w:r>
      <w:r w:rsidR="00E317DB" w:rsidRPr="00FA6E4C">
        <w:rPr>
          <w:u w:val="single"/>
        </w:rPr>
        <w:t>initial</w:t>
      </w:r>
      <w:r w:rsidR="00E317DB" w:rsidRPr="004130B4">
        <w:t xml:space="preserve"> Msg3 transmission</w:t>
      </w:r>
    </w:p>
    <w:p w14:paraId="08B32442" w14:textId="77777777" w:rsidR="008E6EEC" w:rsidRDefault="008E6EEC" w:rsidP="008E6EEC">
      <w:pPr>
        <w:jc w:val="both"/>
      </w:pPr>
      <w:r>
        <w:t>For Msg3 coverage enhancement, an alternative solution is to support blind Msg3 retransmission. It is up to NW scheduling strategy on whether the blind retransmission will be scheduled for a UE based on e.g., the NW resource status and the UE’s service requirement for latency. Compared to the c</w:t>
      </w:r>
      <w:r w:rsidRPr="007245C7">
        <w:t xml:space="preserve">overage enhancement </w:t>
      </w:r>
      <w:r>
        <w:t>based on</w:t>
      </w:r>
      <w:r w:rsidRPr="007245C7">
        <w:t xml:space="preserve"> Msg3 repetitions</w:t>
      </w:r>
      <w:r>
        <w:t>, blind Msg3 retransmission can be applied to all UEs without special UE capability requirement.</w:t>
      </w:r>
    </w:p>
    <w:p w14:paraId="5B829C2A" w14:textId="77777777" w:rsidR="008E6EEC" w:rsidRDefault="008E6EEC" w:rsidP="008E6EEC">
      <w:pPr>
        <w:jc w:val="both"/>
      </w:pPr>
      <w:r>
        <w:t xml:space="preserve">However, in Rel-17 NTN, blind Msg3 retransmission is supported for </w:t>
      </w:r>
      <w:r w:rsidRPr="00DC08BC">
        <w:rPr>
          <w:u w:val="single"/>
        </w:rPr>
        <w:t>Msg3 retransmission</w:t>
      </w:r>
      <w:r>
        <w:t xml:space="preserve"> while it is not supported </w:t>
      </w:r>
      <w:r w:rsidRPr="00DC08BC">
        <w:rPr>
          <w:u w:val="single"/>
        </w:rPr>
        <w:t>for initial Msg3 transmission</w:t>
      </w:r>
      <w:r>
        <w:t>.</w:t>
      </w:r>
    </w:p>
    <w:tbl>
      <w:tblPr>
        <w:tblStyle w:val="TableGrid"/>
        <w:tblW w:w="0" w:type="auto"/>
        <w:tblLook w:val="04A0" w:firstRow="1" w:lastRow="0" w:firstColumn="1" w:lastColumn="0" w:noHBand="0" w:noVBand="1"/>
      </w:tblPr>
      <w:tblGrid>
        <w:gridCol w:w="9631"/>
      </w:tblGrid>
      <w:tr w:rsidR="008E6EEC" w14:paraId="55794B80" w14:textId="77777777" w:rsidTr="0012593B">
        <w:tc>
          <w:tcPr>
            <w:tcW w:w="9631" w:type="dxa"/>
          </w:tcPr>
          <w:p w14:paraId="3CADED32" w14:textId="77777777" w:rsidR="008E6EEC" w:rsidRDefault="008E6EEC" w:rsidP="0012593B">
            <w:r>
              <w:t>Agreement:</w:t>
            </w:r>
          </w:p>
          <w:p w14:paraId="77716D41" w14:textId="77777777" w:rsidR="008E6EEC" w:rsidRDefault="008E6EEC" w:rsidP="0012593B">
            <w:r w:rsidRPr="00017212">
              <w:t>Blind Msg3 retransmission is not supported for initial Msg3 transmission in Rel-17 NTN.</w:t>
            </w:r>
          </w:p>
        </w:tc>
      </w:tr>
    </w:tbl>
    <w:p w14:paraId="29525521" w14:textId="77777777" w:rsidR="008E6EEC" w:rsidRPr="007245C7" w:rsidRDefault="008E6EEC" w:rsidP="008E6EEC">
      <w:pPr>
        <w:rPr>
          <w:sz w:val="2"/>
          <w:szCs w:val="2"/>
        </w:rPr>
      </w:pPr>
    </w:p>
    <w:p w14:paraId="56988E7B" w14:textId="4C82CBFB" w:rsidR="008E6EEC" w:rsidRDefault="00245E69" w:rsidP="008E6EEC">
      <w:r>
        <w:t>As explained in [</w:t>
      </w:r>
      <w:r>
        <w:t>5</w:t>
      </w:r>
      <w:r>
        <w:t xml:space="preserve">], </w:t>
      </w:r>
      <w:r>
        <w:t>d</w:t>
      </w:r>
      <w:r w:rsidR="008E6EEC">
        <w:t xml:space="preserve">ue to long UE-gNB RTT, it was agreed to delay the start of </w:t>
      </w:r>
      <w:r w:rsidR="008E6EEC" w:rsidRPr="0F0B14AC">
        <w:rPr>
          <w:rStyle w:val="Emphasis"/>
          <w:lang w:eastAsia="ko-KR"/>
        </w:rPr>
        <w:t xml:space="preserve">ra-ContentionResolutionTimer </w:t>
      </w:r>
      <w:r w:rsidR="008E6EEC">
        <w:rPr>
          <w:rStyle w:val="Emphasis"/>
          <w:lang w:eastAsia="ko-KR"/>
        </w:rPr>
        <w:t xml:space="preserve">by UE-gNB RTT </w:t>
      </w:r>
      <w:r w:rsidR="008E6EEC" w:rsidRPr="0016338A">
        <w:rPr>
          <w:rStyle w:val="Emphasis"/>
          <w:i w:val="0"/>
          <w:iCs w:val="0"/>
          <w:lang w:eastAsia="ko-KR"/>
        </w:rPr>
        <w:t>after</w:t>
      </w:r>
      <w:r w:rsidR="008E6EEC" w:rsidRPr="0F0B14AC">
        <w:rPr>
          <w:rStyle w:val="Emphasis"/>
          <w:i w:val="0"/>
          <w:iCs w:val="0"/>
          <w:lang w:eastAsia="ko-KR"/>
        </w:rPr>
        <w:t xml:space="preserve"> </w:t>
      </w:r>
      <w:r w:rsidR="008E6EEC">
        <w:rPr>
          <w:rStyle w:val="Emphasis"/>
          <w:i w:val="0"/>
          <w:iCs w:val="0"/>
          <w:lang w:eastAsia="ko-KR"/>
        </w:rPr>
        <w:t>initial</w:t>
      </w:r>
      <w:r w:rsidR="008E6EEC" w:rsidRPr="0F0B14AC">
        <w:rPr>
          <w:rStyle w:val="Emphasis"/>
          <w:i w:val="0"/>
          <w:iCs w:val="0"/>
          <w:lang w:eastAsia="ko-KR"/>
        </w:rPr>
        <w:t xml:space="preserve"> Msg3 transmission (</w:t>
      </w:r>
      <w:r w:rsidR="008E6EEC" w:rsidRPr="0F0B14AC">
        <w:rPr>
          <w:rStyle w:val="Emphasis"/>
          <w:i w:val="0"/>
          <w:iCs w:val="0"/>
          <w:color w:val="FF0000"/>
          <w:lang w:eastAsia="ko-KR"/>
        </w:rPr>
        <w:t>in red</w:t>
      </w:r>
      <w:r w:rsidR="008E6EEC">
        <w:rPr>
          <w:rStyle w:val="Emphasis"/>
          <w:i w:val="0"/>
          <w:iCs w:val="0"/>
          <w:color w:val="FF0000"/>
          <w:lang w:eastAsia="ko-KR"/>
        </w:rPr>
        <w:t xml:space="preserve"> </w:t>
      </w:r>
      <w:r w:rsidR="008E6EEC" w:rsidRPr="00B00EA8">
        <w:rPr>
          <w:rStyle w:val="Emphasis"/>
          <w:i w:val="0"/>
          <w:iCs w:val="0"/>
          <w:lang w:eastAsia="ko-KR"/>
        </w:rPr>
        <w:t>in Figure</w:t>
      </w:r>
      <w:r w:rsidR="00073843">
        <w:rPr>
          <w:rStyle w:val="Emphasis"/>
          <w:i w:val="0"/>
          <w:iCs w:val="0"/>
          <w:lang w:eastAsia="ko-KR"/>
        </w:rPr>
        <w:t>2</w:t>
      </w:r>
      <w:r w:rsidR="008E6EEC" w:rsidRPr="0F0B14AC">
        <w:rPr>
          <w:rStyle w:val="Emphasis"/>
          <w:i w:val="0"/>
          <w:iCs w:val="0"/>
          <w:lang w:eastAsia="ko-KR"/>
        </w:rPr>
        <w:t>)</w:t>
      </w:r>
      <w:r w:rsidR="008E6EEC">
        <w:rPr>
          <w:rStyle w:val="Emphasis"/>
          <w:lang w:eastAsia="ko-KR"/>
        </w:rPr>
        <w:t xml:space="preserve">. </w:t>
      </w:r>
      <w:r w:rsidR="008E6EEC" w:rsidRPr="0016338A">
        <w:rPr>
          <w:rStyle w:val="Emphasis"/>
          <w:i w:val="0"/>
          <w:iCs w:val="0"/>
          <w:lang w:eastAsia="ko-KR"/>
        </w:rPr>
        <w:t>Hence</w:t>
      </w:r>
      <w:r w:rsidR="008E6EEC" w:rsidRPr="0F0B14AC">
        <w:rPr>
          <w:rStyle w:val="Emphasis"/>
          <w:lang w:eastAsia="ko-KR"/>
        </w:rPr>
        <w:t xml:space="preserve"> </w:t>
      </w:r>
      <w:r w:rsidR="008E6EEC">
        <w:t xml:space="preserve">it is not possible for NW to schedule blind Msg3 retransmission for initial Msg3 transmission since UE will not monitor PDCCH during that period. </w:t>
      </w:r>
    </w:p>
    <w:p w14:paraId="359EE711" w14:textId="77777777" w:rsidR="008E6EEC" w:rsidRDefault="008E6EEC" w:rsidP="008E6EEC">
      <w:r>
        <w:rPr>
          <w:noProof/>
        </w:rPr>
        <w:drawing>
          <wp:inline distT="0" distB="0" distL="0" distR="0" wp14:anchorId="184908A0" wp14:editId="44DCABA1">
            <wp:extent cx="612203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674620"/>
                    </a:xfrm>
                    <a:prstGeom prst="rect">
                      <a:avLst/>
                    </a:prstGeom>
                  </pic:spPr>
                </pic:pic>
              </a:graphicData>
            </a:graphic>
          </wp:inline>
        </w:drawing>
      </w:r>
    </w:p>
    <w:p w14:paraId="2C133D9C" w14:textId="2E49DC53" w:rsidR="008E6EEC" w:rsidRPr="00D36D3B" w:rsidRDefault="008E6EEC" w:rsidP="008E6EEC">
      <w:pPr>
        <w:jc w:val="center"/>
        <w:rPr>
          <w:b/>
          <w:bCs/>
        </w:rPr>
      </w:pPr>
      <w:r w:rsidRPr="00D36D3B">
        <w:rPr>
          <w:b/>
          <w:bCs/>
        </w:rPr>
        <w:t>Figure</w:t>
      </w:r>
      <w:r>
        <w:rPr>
          <w:b/>
          <w:bCs/>
        </w:rPr>
        <w:t xml:space="preserve"> </w:t>
      </w:r>
      <w:r w:rsidR="00073843">
        <w:rPr>
          <w:b/>
          <w:bCs/>
        </w:rPr>
        <w:t>2</w:t>
      </w:r>
      <w:r w:rsidRPr="00D36D3B">
        <w:rPr>
          <w:b/>
          <w:bCs/>
        </w:rPr>
        <w:t>: ra-ContentionResolutionTimer (re)start</w:t>
      </w:r>
    </w:p>
    <w:p w14:paraId="792F599E" w14:textId="77777777" w:rsidR="008E6EEC" w:rsidRPr="008C7D44" w:rsidRDefault="008E6EEC" w:rsidP="008E6EEC">
      <w:pPr>
        <w:rPr>
          <w:b/>
          <w:sz w:val="2"/>
          <w:szCs w:val="2"/>
        </w:rPr>
      </w:pPr>
    </w:p>
    <w:p w14:paraId="288DFB56" w14:textId="16C79234" w:rsidR="008E6EEC" w:rsidRPr="00AA0D8E" w:rsidRDefault="008E6EEC" w:rsidP="008E6EEC">
      <w:pPr>
        <w:rPr>
          <w:b/>
        </w:rPr>
      </w:pPr>
      <w:r w:rsidRPr="00AA0D8E">
        <w:rPr>
          <w:b/>
        </w:rPr>
        <w:t xml:space="preserve">Observation </w:t>
      </w:r>
      <w:r w:rsidR="00B33DFE">
        <w:rPr>
          <w:b/>
        </w:rPr>
        <w:t>7</w:t>
      </w:r>
      <w:r w:rsidRPr="00AA0D8E">
        <w:rPr>
          <w:b/>
        </w:rPr>
        <w:t xml:space="preserve">: Blind retransmission for </w:t>
      </w:r>
      <w:r>
        <w:rPr>
          <w:b/>
        </w:rPr>
        <w:t>initial</w:t>
      </w:r>
      <w:r w:rsidRPr="00AA0D8E">
        <w:rPr>
          <w:b/>
        </w:rPr>
        <w:t xml:space="preserve"> Msg3 transmission is not supported due to the UE-gNB RTT delay </w:t>
      </w:r>
      <w:r>
        <w:rPr>
          <w:b/>
        </w:rPr>
        <w:t xml:space="preserve">before </w:t>
      </w:r>
      <w:r w:rsidRPr="00AA0D8E">
        <w:rPr>
          <w:b/>
        </w:rPr>
        <w:t xml:space="preserve">starting the </w:t>
      </w:r>
      <w:r w:rsidRPr="00AA0D8E">
        <w:rPr>
          <w:rStyle w:val="Emphasis"/>
          <w:b/>
          <w:lang w:eastAsia="ko-KR"/>
        </w:rPr>
        <w:t>ra-ContentionResolutionTimer</w:t>
      </w:r>
      <w:r w:rsidRPr="00AA0D8E">
        <w:rPr>
          <w:b/>
        </w:rPr>
        <w:t>.</w:t>
      </w:r>
    </w:p>
    <w:p w14:paraId="69EFCC4F" w14:textId="7CC7AFD8" w:rsidR="008E6EEC" w:rsidRDefault="008E6EEC" w:rsidP="008E6EEC">
      <w:pPr>
        <w:jc w:val="both"/>
      </w:pPr>
      <w:r>
        <w:lastRenderedPageBreak/>
        <w:t>In the email discussion [</w:t>
      </w:r>
      <w:r w:rsidR="00245E69">
        <w:t>6</w:t>
      </w:r>
      <w:r>
        <w:t>], majority companies would like to support blind Msg3 retransmission for initial Msg3 transmission for NTN and some companies propose to study it in Rel-18 as part of coverage enhancement objective. But there are different options provided by companies on how to address the issue, for example:</w:t>
      </w:r>
    </w:p>
    <w:p w14:paraId="2F7DEA23" w14:textId="77777777" w:rsidR="008E6EEC" w:rsidRPr="001A4779" w:rsidRDefault="008E6EEC" w:rsidP="008E6EEC">
      <w:pPr>
        <w:pStyle w:val="ListParagraph"/>
        <w:numPr>
          <w:ilvl w:val="0"/>
          <w:numId w:val="9"/>
        </w:numPr>
        <w:jc w:val="both"/>
      </w:pPr>
      <w:r>
        <w:t xml:space="preserve">Option1: Do not stop the </w:t>
      </w:r>
      <w:r w:rsidRPr="7ABAEA9F">
        <w:rPr>
          <w:i/>
          <w:iCs/>
        </w:rPr>
        <w:t>ra-ResponseWindow</w:t>
      </w:r>
      <w:r>
        <w:t xml:space="preserve"> after initial RAR reception</w:t>
      </w:r>
    </w:p>
    <w:p w14:paraId="0C8C08B9" w14:textId="77777777" w:rsidR="008E6EEC" w:rsidRDefault="008E6EEC" w:rsidP="008E6EEC">
      <w:pPr>
        <w:pStyle w:val="ListParagraph"/>
        <w:numPr>
          <w:ilvl w:val="0"/>
          <w:numId w:val="9"/>
        </w:numPr>
        <w:jc w:val="both"/>
      </w:pPr>
      <w:r>
        <w:t xml:space="preserve">Option2: Start </w:t>
      </w:r>
      <w:r w:rsidRPr="7ABAEA9F">
        <w:rPr>
          <w:i/>
          <w:iCs/>
        </w:rPr>
        <w:t>ra-ContentionResolutionTimer</w:t>
      </w:r>
      <w:r>
        <w:t xml:space="preserve"> immediately after initial Msg3 transmission</w:t>
      </w:r>
    </w:p>
    <w:p w14:paraId="73376A09" w14:textId="77777777" w:rsidR="008E6EEC" w:rsidRPr="00B33DFE" w:rsidRDefault="008E6EEC" w:rsidP="008E6EEC">
      <w:pPr>
        <w:pStyle w:val="ListParagraph"/>
        <w:numPr>
          <w:ilvl w:val="0"/>
          <w:numId w:val="9"/>
        </w:numPr>
        <w:jc w:val="both"/>
      </w:pPr>
      <w:r w:rsidRPr="00B33DFE">
        <w:t>Option3: Introduce a new timer (and short timer) for blind Msg3 retransmission after initial Msg3 transmission</w:t>
      </w:r>
    </w:p>
    <w:p w14:paraId="2FEBCA64" w14:textId="77777777" w:rsidR="008E6EEC" w:rsidRDefault="008E6EEC" w:rsidP="008E6EEC">
      <w:pPr>
        <w:pStyle w:val="ListParagraph"/>
        <w:numPr>
          <w:ilvl w:val="0"/>
          <w:numId w:val="9"/>
        </w:numPr>
        <w:jc w:val="both"/>
      </w:pPr>
      <w:r>
        <w:t>Option4: Whether the UE will additionally monitor for a blind Msg3 retransmission grant may be configurable by the network</w:t>
      </w:r>
    </w:p>
    <w:p w14:paraId="03C02032" w14:textId="77777777" w:rsidR="008E6EEC" w:rsidRDefault="008E6EEC" w:rsidP="008E6EEC">
      <w:pPr>
        <w:jc w:val="both"/>
      </w:pPr>
      <w:r>
        <w:t>In our understanding, it is reasonable to further investigate the Pros and Cons for different options and support blind Msg3 retransmissions for initial Msg3 transmission.</w:t>
      </w:r>
    </w:p>
    <w:p w14:paraId="7C9FC4AD" w14:textId="245D4894" w:rsidR="008E6EEC" w:rsidRDefault="008E6EEC" w:rsidP="008E6EEC">
      <w:pPr>
        <w:jc w:val="both"/>
        <w:rPr>
          <w:b/>
          <w:bCs/>
        </w:rPr>
      </w:pPr>
      <w:r w:rsidRPr="7ABAEA9F">
        <w:rPr>
          <w:b/>
          <w:bCs/>
        </w:rPr>
        <w:t xml:space="preserve">Proposal </w:t>
      </w:r>
      <w:r w:rsidR="00B33DFE">
        <w:rPr>
          <w:b/>
          <w:bCs/>
        </w:rPr>
        <w:t>4</w:t>
      </w:r>
      <w:r w:rsidRPr="7ABAEA9F">
        <w:rPr>
          <w:b/>
          <w:bCs/>
        </w:rPr>
        <w:t>: RAN2 to address the issues on how to support blind Msg3 retransmission for initial Msg3 transmission for NR NTN.</w:t>
      </w:r>
    </w:p>
    <w:p w14:paraId="69B7B8E6" w14:textId="69E07FC9" w:rsidR="009339CB" w:rsidRPr="006E13D1" w:rsidRDefault="005A13AB" w:rsidP="009339CB">
      <w:pPr>
        <w:pStyle w:val="Heading1"/>
      </w:pPr>
      <w:r>
        <w:t>3</w:t>
      </w:r>
      <w:r w:rsidR="009339CB" w:rsidRPr="006E13D1">
        <w:tab/>
      </w:r>
      <w:r w:rsidR="009339CB">
        <w:t>Conclusion</w:t>
      </w:r>
    </w:p>
    <w:p w14:paraId="6E24B0F4" w14:textId="02CD9DEE" w:rsidR="009339CB" w:rsidRPr="006E13D1" w:rsidRDefault="009339CB" w:rsidP="009339CB">
      <w:r>
        <w:t>This document has made the following observations:</w:t>
      </w:r>
    </w:p>
    <w:p w14:paraId="2AEAA193" w14:textId="77777777" w:rsidR="00A6393A" w:rsidRPr="00D863DE" w:rsidRDefault="00A6393A" w:rsidP="00A6393A">
      <w:r w:rsidRPr="00D863DE">
        <w:rPr>
          <w:b/>
          <w:bCs/>
        </w:rPr>
        <w:t>Observation 1: NW can enable more than 20 PUSCH repetition</w:t>
      </w:r>
      <w:r>
        <w:rPr>
          <w:b/>
          <w:bCs/>
        </w:rPr>
        <w:t>s</w:t>
      </w:r>
      <w:r w:rsidRPr="00D863DE">
        <w:rPr>
          <w:b/>
          <w:bCs/>
        </w:rPr>
        <w:t xml:space="preserve"> for VoIP packets if RAN knows the aggregation level information for the packets.</w:t>
      </w:r>
      <w:r w:rsidRPr="00D863DE">
        <w:t xml:space="preserve"> </w:t>
      </w:r>
    </w:p>
    <w:p w14:paraId="06454332" w14:textId="77777777" w:rsidR="00A6393A" w:rsidRPr="00D863DE" w:rsidRDefault="00A6393A" w:rsidP="00A6393A">
      <w:r w:rsidRPr="00D863DE">
        <w:rPr>
          <w:b/>
          <w:bCs/>
        </w:rPr>
        <w:t xml:space="preserve">Observation </w:t>
      </w:r>
      <w:r>
        <w:rPr>
          <w:b/>
          <w:bCs/>
        </w:rPr>
        <w:t>2</w:t>
      </w:r>
      <w:r w:rsidRPr="00D863DE">
        <w:rPr>
          <w:b/>
          <w:bCs/>
        </w:rPr>
        <w:t xml:space="preserve">: </w:t>
      </w:r>
      <w:r>
        <w:rPr>
          <w:b/>
          <w:bCs/>
        </w:rPr>
        <w:t>The Configured Grant cannot work efficiently (e.g., with PUSCH and/or PDCCH resource waste) if UE applies the frame aggregation while RAN is not aware that</w:t>
      </w:r>
      <w:r w:rsidRPr="00D863DE">
        <w:rPr>
          <w:b/>
          <w:bCs/>
        </w:rPr>
        <w:t>.</w:t>
      </w:r>
      <w:r w:rsidRPr="00D863DE">
        <w:t xml:space="preserve"> </w:t>
      </w:r>
    </w:p>
    <w:p w14:paraId="2A2F90E2" w14:textId="77777777" w:rsidR="00A6393A" w:rsidRPr="00D863DE" w:rsidRDefault="00A6393A" w:rsidP="00A6393A">
      <w:r w:rsidRPr="00D863DE">
        <w:rPr>
          <w:b/>
          <w:bCs/>
        </w:rPr>
        <w:t xml:space="preserve">Observation </w:t>
      </w:r>
      <w:r>
        <w:rPr>
          <w:b/>
          <w:bCs/>
        </w:rPr>
        <w:t>3</w:t>
      </w:r>
      <w:r w:rsidRPr="00D863DE">
        <w:rPr>
          <w:b/>
          <w:bCs/>
        </w:rPr>
        <w:t xml:space="preserve">: </w:t>
      </w:r>
      <w:r>
        <w:rPr>
          <w:b/>
          <w:bCs/>
        </w:rPr>
        <w:t>To support VoNR in NTN, the VoIP codec adaptation should be supported due to satellite movement</w:t>
      </w:r>
      <w:r w:rsidRPr="00D863DE">
        <w:rPr>
          <w:b/>
          <w:bCs/>
        </w:rPr>
        <w:t>.</w:t>
      </w:r>
      <w:r w:rsidRPr="00D863DE">
        <w:t xml:space="preserve"> </w:t>
      </w:r>
    </w:p>
    <w:p w14:paraId="7DD5FF05" w14:textId="77777777" w:rsidR="00A6393A" w:rsidRPr="00495983" w:rsidRDefault="00A6393A" w:rsidP="00A6393A">
      <w:pPr>
        <w:jc w:val="both"/>
        <w:rPr>
          <w:b/>
        </w:rPr>
      </w:pPr>
      <w:r w:rsidRPr="00495983">
        <w:rPr>
          <w:b/>
        </w:rPr>
        <w:t xml:space="preserve">Observation </w:t>
      </w:r>
      <w:r>
        <w:rPr>
          <w:b/>
        </w:rPr>
        <w:t>4</w:t>
      </w:r>
      <w:r w:rsidRPr="00495983">
        <w:rPr>
          <w:b/>
        </w:rPr>
        <w:t xml:space="preserve">: </w:t>
      </w:r>
      <w:r>
        <w:rPr>
          <w:b/>
        </w:rPr>
        <w:t xml:space="preserve">The </w:t>
      </w:r>
      <w:r w:rsidRPr="00495983">
        <w:rPr>
          <w:b/>
        </w:rPr>
        <w:t>RAN-assisted voice codec bitrate adaptation mechanism is supported in TN, in which NW can send codec bitrate recommendation to UE via DL MAC CE and UE may query the recommended codec bitrate from NW via UL MAC CE.</w:t>
      </w:r>
    </w:p>
    <w:p w14:paraId="15A5699E" w14:textId="77777777" w:rsidR="00A6393A" w:rsidRPr="00495983" w:rsidRDefault="00A6393A" w:rsidP="00A6393A">
      <w:pPr>
        <w:jc w:val="both"/>
        <w:rPr>
          <w:b/>
        </w:rPr>
      </w:pPr>
      <w:r w:rsidRPr="00495983">
        <w:rPr>
          <w:b/>
        </w:rPr>
        <w:t xml:space="preserve">Observation </w:t>
      </w:r>
      <w:r>
        <w:rPr>
          <w:b/>
        </w:rPr>
        <w:t>5</w:t>
      </w:r>
      <w:r w:rsidRPr="00495983">
        <w:rPr>
          <w:b/>
        </w:rPr>
        <w:t xml:space="preserve">: </w:t>
      </w:r>
      <w:r>
        <w:rPr>
          <w:b/>
        </w:rPr>
        <w:t xml:space="preserve">Due to high UE-gNB RTT, the legacy </w:t>
      </w:r>
      <w:r w:rsidRPr="006862C4">
        <w:rPr>
          <w:b/>
        </w:rPr>
        <w:t xml:space="preserve">MAC-CE based codec bitrate adaptation may </w:t>
      </w:r>
      <w:r>
        <w:rPr>
          <w:b/>
        </w:rPr>
        <w:t>delay the voice codec adaptation</w:t>
      </w:r>
      <w:r w:rsidRPr="00495983">
        <w:rPr>
          <w:b/>
        </w:rPr>
        <w:t>.</w:t>
      </w:r>
    </w:p>
    <w:p w14:paraId="05D17D30" w14:textId="77777777" w:rsidR="00A6393A" w:rsidRPr="003A15D9" w:rsidRDefault="00A6393A" w:rsidP="00A6393A">
      <w:pPr>
        <w:jc w:val="both"/>
        <w:rPr>
          <w:b/>
          <w:bCs/>
        </w:rPr>
      </w:pPr>
      <w:r w:rsidRPr="003A15D9">
        <w:rPr>
          <w:b/>
        </w:rPr>
        <w:t>Observation</w:t>
      </w:r>
      <w:r>
        <w:rPr>
          <w:b/>
        </w:rPr>
        <w:t xml:space="preserve"> 6:</w:t>
      </w:r>
      <w:r w:rsidRPr="003A15D9">
        <w:rPr>
          <w:b/>
        </w:rPr>
        <w:t xml:space="preserve"> </w:t>
      </w:r>
      <w:r>
        <w:rPr>
          <w:b/>
        </w:rPr>
        <w:t>Due to satellite movement, t</w:t>
      </w:r>
      <w:r w:rsidRPr="003A15D9">
        <w:rPr>
          <w:b/>
        </w:rPr>
        <w:t>he probability of PRACH collision for a fixed preamble and RO set configured for requesting Msg3 repetitions is larger when the satellite is at small elevation angles.</w:t>
      </w:r>
    </w:p>
    <w:p w14:paraId="50BC430C" w14:textId="77777777" w:rsidR="00A6393A" w:rsidRPr="00AA0D8E" w:rsidRDefault="00A6393A" w:rsidP="00A6393A">
      <w:pPr>
        <w:rPr>
          <w:b/>
        </w:rPr>
      </w:pPr>
      <w:r w:rsidRPr="00AA0D8E">
        <w:rPr>
          <w:b/>
        </w:rPr>
        <w:t xml:space="preserve">Observation </w:t>
      </w:r>
      <w:r>
        <w:rPr>
          <w:b/>
        </w:rPr>
        <w:t>7</w:t>
      </w:r>
      <w:r w:rsidRPr="00AA0D8E">
        <w:rPr>
          <w:b/>
        </w:rPr>
        <w:t xml:space="preserve">: Blind retransmission for </w:t>
      </w:r>
      <w:r>
        <w:rPr>
          <w:b/>
        </w:rPr>
        <w:t>initial</w:t>
      </w:r>
      <w:r w:rsidRPr="00AA0D8E">
        <w:rPr>
          <w:b/>
        </w:rPr>
        <w:t xml:space="preserve"> Msg3 transmission is not supported due to the UE-gNB RTT delay </w:t>
      </w:r>
      <w:r>
        <w:rPr>
          <w:b/>
        </w:rPr>
        <w:t xml:space="preserve">before </w:t>
      </w:r>
      <w:r w:rsidRPr="00AA0D8E">
        <w:rPr>
          <w:b/>
        </w:rPr>
        <w:t xml:space="preserve">starting the </w:t>
      </w:r>
      <w:r w:rsidRPr="00AA0D8E">
        <w:rPr>
          <w:rStyle w:val="Emphasis"/>
          <w:b/>
          <w:lang w:eastAsia="ko-KR"/>
        </w:rPr>
        <w:t>ra-ContentionResolutionTimer</w:t>
      </w:r>
      <w:r w:rsidRPr="00AA0D8E">
        <w:rPr>
          <w:b/>
        </w:rPr>
        <w:t>.</w:t>
      </w:r>
    </w:p>
    <w:p w14:paraId="3BE72BE2" w14:textId="77777777" w:rsidR="009339CB" w:rsidRPr="004F4540" w:rsidRDefault="009339CB" w:rsidP="009339CB">
      <w:pPr>
        <w:rPr>
          <w:bCs/>
        </w:rPr>
      </w:pPr>
      <w:r>
        <w:rPr>
          <w:bCs/>
        </w:rPr>
        <w:t>And proposed the following:</w:t>
      </w:r>
    </w:p>
    <w:p w14:paraId="0CD343B7" w14:textId="77777777" w:rsidR="00A6393A" w:rsidRDefault="00A6393A" w:rsidP="00A6393A">
      <w:pPr>
        <w:rPr>
          <w:b/>
        </w:rPr>
      </w:pPr>
      <w:r w:rsidRPr="00883D8B">
        <w:rPr>
          <w:b/>
        </w:rPr>
        <w:t xml:space="preserve">Proposal 1: </w:t>
      </w:r>
      <w:r>
        <w:rPr>
          <w:b/>
        </w:rPr>
        <w:t xml:space="preserve">To support VoNR in NTN, </w:t>
      </w:r>
      <w:r w:rsidRPr="00883D8B">
        <w:rPr>
          <w:b/>
        </w:rPr>
        <w:t>RAN needs to know UE’s frame aggregation information in a voice packet.</w:t>
      </w:r>
    </w:p>
    <w:p w14:paraId="11179149" w14:textId="77777777" w:rsidR="00A6393A" w:rsidRDefault="00A6393A" w:rsidP="00A6393A">
      <w:pPr>
        <w:jc w:val="both"/>
        <w:rPr>
          <w:b/>
        </w:rPr>
      </w:pPr>
      <w:r>
        <w:rPr>
          <w:b/>
        </w:rPr>
        <w:t>Proposal</w:t>
      </w:r>
      <w:r w:rsidRPr="00495983">
        <w:rPr>
          <w:b/>
        </w:rPr>
        <w:t xml:space="preserve"> </w:t>
      </w:r>
      <w:r>
        <w:rPr>
          <w:b/>
        </w:rPr>
        <w:t>2</w:t>
      </w:r>
      <w:r w:rsidRPr="00495983">
        <w:rPr>
          <w:b/>
        </w:rPr>
        <w:t xml:space="preserve">: </w:t>
      </w:r>
      <w:r>
        <w:rPr>
          <w:b/>
        </w:rPr>
        <w:t>The VoIP codec adaptation mechanism should be enhanced for NR NTN.</w:t>
      </w:r>
    </w:p>
    <w:p w14:paraId="7649AFA4" w14:textId="77777777" w:rsidR="00A6393A" w:rsidRDefault="00A6393A" w:rsidP="00A6393A">
      <w:pPr>
        <w:rPr>
          <w:b/>
          <w:bCs/>
        </w:rPr>
      </w:pPr>
      <w:r w:rsidRPr="003A15D9">
        <w:rPr>
          <w:b/>
          <w:bCs/>
        </w:rPr>
        <w:t xml:space="preserve">Proposal </w:t>
      </w:r>
      <w:r>
        <w:rPr>
          <w:b/>
          <w:bCs/>
        </w:rPr>
        <w:t>3</w:t>
      </w:r>
      <w:r w:rsidRPr="1E433B37">
        <w:rPr>
          <w:b/>
          <w:bCs/>
        </w:rPr>
        <w:t>:</w:t>
      </w:r>
      <w:r w:rsidRPr="003A15D9">
        <w:rPr>
          <w:b/>
          <w:bCs/>
        </w:rPr>
        <w:t xml:space="preserve"> RAN2 to discuss methods for configuration </w:t>
      </w:r>
      <w:r w:rsidRPr="1E433B37">
        <w:rPr>
          <w:b/>
          <w:bCs/>
        </w:rPr>
        <w:t xml:space="preserve">of </w:t>
      </w:r>
      <w:r>
        <w:rPr>
          <w:b/>
          <w:bCs/>
        </w:rPr>
        <w:t>PRACH</w:t>
      </w:r>
      <w:r w:rsidRPr="003A15D9">
        <w:rPr>
          <w:b/>
          <w:bCs/>
        </w:rPr>
        <w:t xml:space="preserve"> resources for requesting of Msg3 repetitions</w:t>
      </w:r>
      <w:r w:rsidRPr="1E433B37">
        <w:rPr>
          <w:b/>
          <w:bCs/>
        </w:rPr>
        <w:t xml:space="preserve"> for NR NTN</w:t>
      </w:r>
      <w:r w:rsidRPr="003A15D9">
        <w:rPr>
          <w:b/>
          <w:bCs/>
        </w:rPr>
        <w:t>.</w:t>
      </w:r>
    </w:p>
    <w:p w14:paraId="617D062A" w14:textId="77777777" w:rsidR="00A6393A" w:rsidRDefault="00A6393A" w:rsidP="00A6393A">
      <w:pPr>
        <w:jc w:val="both"/>
        <w:rPr>
          <w:b/>
          <w:bCs/>
        </w:rPr>
      </w:pPr>
      <w:r w:rsidRPr="7ABAEA9F">
        <w:rPr>
          <w:b/>
          <w:bCs/>
        </w:rPr>
        <w:t xml:space="preserve">Proposal </w:t>
      </w:r>
      <w:r>
        <w:rPr>
          <w:b/>
          <w:bCs/>
        </w:rPr>
        <w:t>4</w:t>
      </w:r>
      <w:r w:rsidRPr="7ABAEA9F">
        <w:rPr>
          <w:b/>
          <w:bCs/>
        </w:rPr>
        <w:t>: RAN2 to address the issues on how to support blind Msg3 retransmission for initial Msg3 transmission for NR NTN.</w:t>
      </w:r>
    </w:p>
    <w:p w14:paraId="7D76BFCE" w14:textId="6BAA055F" w:rsidR="000F2135" w:rsidRPr="006E13D1" w:rsidRDefault="000F2135" w:rsidP="000F2135">
      <w:pPr>
        <w:pStyle w:val="Heading1"/>
      </w:pPr>
      <w:r>
        <w:rPr>
          <w:rFonts w:hint="eastAsia"/>
          <w:lang w:eastAsia="zh-CN"/>
        </w:rPr>
        <w:t>Reference</w:t>
      </w:r>
    </w:p>
    <w:p w14:paraId="5E632807" w14:textId="77777777" w:rsidR="00CA4083" w:rsidRDefault="00CA4083" w:rsidP="00CA4083">
      <w:r>
        <w:t xml:space="preserve">[1] </w:t>
      </w:r>
      <w:r w:rsidRPr="00903059">
        <w:t>RP-22</w:t>
      </w:r>
      <w:r>
        <w:t>2654</w:t>
      </w:r>
      <w:r w:rsidRPr="00903059">
        <w:t xml:space="preserve"> NR NTN (Non-Terrestrial Networks) enhancements</w:t>
      </w:r>
    </w:p>
    <w:p w14:paraId="35F222F4" w14:textId="116A035D" w:rsidR="00080512" w:rsidRDefault="000F2135" w:rsidP="009339CB">
      <w:r>
        <w:rPr>
          <w:rFonts w:hint="eastAsia"/>
        </w:rPr>
        <w:t>[</w:t>
      </w:r>
      <w:r w:rsidR="00CA4083">
        <w:t>2</w:t>
      </w:r>
      <w:r>
        <w:t xml:space="preserve">] </w:t>
      </w:r>
      <w:r w:rsidRPr="000F2135">
        <w:t>R2-2209709</w:t>
      </w:r>
      <w:r w:rsidR="00DB5501">
        <w:t xml:space="preserve"> </w:t>
      </w:r>
      <w:r w:rsidR="00DB5501" w:rsidRPr="00DB5501">
        <w:t>Frame aggregation for coverage enhancements</w:t>
      </w:r>
      <w:r w:rsidR="00DB5501">
        <w:t>, Qualcomm</w:t>
      </w:r>
    </w:p>
    <w:p w14:paraId="16F05C6D" w14:textId="3387BDCC" w:rsidR="008E11B4" w:rsidRDefault="008E11B4" w:rsidP="008E11B4">
      <w:r>
        <w:t xml:space="preserve">[3] </w:t>
      </w:r>
      <w:r w:rsidRPr="00D939A2">
        <w:t>RP-160563</w:t>
      </w:r>
      <w:r>
        <w:t xml:space="preserve"> </w:t>
      </w:r>
      <w:r w:rsidRPr="00D939A2">
        <w:t>New SI proposal: Study on enhancement of VoLTE</w:t>
      </w:r>
    </w:p>
    <w:p w14:paraId="2B0FC474" w14:textId="5747541C" w:rsidR="008E11B4" w:rsidRDefault="008E11B4" w:rsidP="009339CB">
      <w:r>
        <w:lastRenderedPageBreak/>
        <w:t>[4] RP-161856 New Work Item on Voice and Video Enhancement for LTE</w:t>
      </w:r>
    </w:p>
    <w:p w14:paraId="551408DD" w14:textId="330996C0" w:rsidR="00245E69" w:rsidRDefault="00245E69" w:rsidP="00245E69">
      <w:r>
        <w:t>[</w:t>
      </w:r>
      <w:r>
        <w:t>5</w:t>
      </w:r>
      <w:r>
        <w:t xml:space="preserve">] </w:t>
      </w:r>
      <w:r w:rsidRPr="00DC08BC">
        <w:t>R2-2208561 On Msg3 blind retransmission and UE behaviour upon validity timer expiry, Nokia, Nokia Shanghai Bell</w:t>
      </w:r>
    </w:p>
    <w:p w14:paraId="7CA4E42B" w14:textId="35077F37" w:rsidR="00245E69" w:rsidRPr="00CD4C7B" w:rsidRDefault="00245E69" w:rsidP="00245E69">
      <w:r>
        <w:t>[</w:t>
      </w:r>
      <w:r>
        <w:t>6</w:t>
      </w:r>
      <w:r>
        <w:t xml:space="preserve">] R2-2208751 </w:t>
      </w:r>
      <w:r w:rsidRPr="008E3C2D">
        <w:t>Report of [AT119-e][101][NTN] UP corrections, Interdigital</w:t>
      </w:r>
    </w:p>
    <w:p w14:paraId="667296E7" w14:textId="77777777" w:rsidR="00245E69" w:rsidRPr="00A209D6" w:rsidRDefault="00245E69" w:rsidP="009339CB"/>
    <w:sectPr w:rsidR="00245E69"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75E7" w14:textId="77777777" w:rsidR="00EE5FB6" w:rsidRDefault="00EE5FB6">
      <w:r>
        <w:separator/>
      </w:r>
    </w:p>
  </w:endnote>
  <w:endnote w:type="continuationSeparator" w:id="0">
    <w:p w14:paraId="4D025417" w14:textId="77777777" w:rsidR="00EE5FB6" w:rsidRDefault="00EE5FB6">
      <w:r>
        <w:continuationSeparator/>
      </w:r>
    </w:p>
  </w:endnote>
  <w:endnote w:type="continuationNotice" w:id="1">
    <w:p w14:paraId="387B84AE" w14:textId="77777777" w:rsidR="00EE5FB6" w:rsidRDefault="00EE5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D5732" w14:textId="77777777" w:rsidR="00EE5FB6" w:rsidRDefault="00EE5FB6">
      <w:r>
        <w:separator/>
      </w:r>
    </w:p>
  </w:footnote>
  <w:footnote w:type="continuationSeparator" w:id="0">
    <w:p w14:paraId="32C23FF5" w14:textId="77777777" w:rsidR="00EE5FB6" w:rsidRDefault="00EE5FB6">
      <w:r>
        <w:continuationSeparator/>
      </w:r>
    </w:p>
  </w:footnote>
  <w:footnote w:type="continuationNotice" w:id="1">
    <w:p w14:paraId="1B167CD5" w14:textId="77777777" w:rsidR="00EE5FB6" w:rsidRDefault="00EE5F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80206"/>
    <w:multiLevelType w:val="multilevel"/>
    <w:tmpl w:val="975C29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451E02"/>
    <w:multiLevelType w:val="multilevel"/>
    <w:tmpl w:val="B108F3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E40B73"/>
    <w:multiLevelType w:val="hybridMultilevel"/>
    <w:tmpl w:val="FC6C7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2F757D"/>
    <w:multiLevelType w:val="multilevel"/>
    <w:tmpl w:val="0DB07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7B622D1"/>
    <w:multiLevelType w:val="hybridMultilevel"/>
    <w:tmpl w:val="B4F8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078AE"/>
    <w:multiLevelType w:val="hybridMultilevel"/>
    <w:tmpl w:val="B05E8BF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B972C2"/>
    <w:multiLevelType w:val="hybridMultilevel"/>
    <w:tmpl w:val="3D9C0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0"/>
  </w:num>
  <w:num w:numId="7">
    <w:abstractNumId w:val="11"/>
  </w:num>
  <w:num w:numId="8">
    <w:abstractNumId w:val="5"/>
  </w:num>
  <w:num w:numId="9">
    <w:abstractNumId w:val="14"/>
  </w:num>
  <w:num w:numId="10">
    <w:abstractNumId w:val="9"/>
  </w:num>
  <w:num w:numId="11">
    <w:abstractNumId w:val="1"/>
  </w:num>
  <w:num w:numId="12">
    <w:abstractNumId w:val="4"/>
  </w:num>
  <w:num w:numId="13">
    <w:abstractNumId w:val="12"/>
  </w:num>
  <w:num w:numId="14">
    <w:abstractNumId w:val="13"/>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84"/>
    <w:rsid w:val="00006C10"/>
    <w:rsid w:val="00016557"/>
    <w:rsid w:val="00023C40"/>
    <w:rsid w:val="00033397"/>
    <w:rsid w:val="00040095"/>
    <w:rsid w:val="00065268"/>
    <w:rsid w:val="00073843"/>
    <w:rsid w:val="00073C9C"/>
    <w:rsid w:val="00076412"/>
    <w:rsid w:val="00080512"/>
    <w:rsid w:val="00090468"/>
    <w:rsid w:val="00094568"/>
    <w:rsid w:val="000B7BCF"/>
    <w:rsid w:val="000C522B"/>
    <w:rsid w:val="000D58AB"/>
    <w:rsid w:val="000F02DE"/>
    <w:rsid w:val="000F2135"/>
    <w:rsid w:val="0010416B"/>
    <w:rsid w:val="00112F1A"/>
    <w:rsid w:val="00145075"/>
    <w:rsid w:val="00150533"/>
    <w:rsid w:val="001741A0"/>
    <w:rsid w:val="00175FA0"/>
    <w:rsid w:val="00187A57"/>
    <w:rsid w:val="00194CD0"/>
    <w:rsid w:val="001B49C9"/>
    <w:rsid w:val="001B780F"/>
    <w:rsid w:val="001C23F4"/>
    <w:rsid w:val="001C4F79"/>
    <w:rsid w:val="001C57D3"/>
    <w:rsid w:val="001D3680"/>
    <w:rsid w:val="001E306B"/>
    <w:rsid w:val="001F168B"/>
    <w:rsid w:val="001F2575"/>
    <w:rsid w:val="001F7831"/>
    <w:rsid w:val="00203657"/>
    <w:rsid w:val="00204045"/>
    <w:rsid w:val="0020712B"/>
    <w:rsid w:val="0022606D"/>
    <w:rsid w:val="00231728"/>
    <w:rsid w:val="00235B2A"/>
    <w:rsid w:val="00244A05"/>
    <w:rsid w:val="00245E69"/>
    <w:rsid w:val="00250404"/>
    <w:rsid w:val="00256B74"/>
    <w:rsid w:val="002610D8"/>
    <w:rsid w:val="00264D8B"/>
    <w:rsid w:val="00271D19"/>
    <w:rsid w:val="0027303B"/>
    <w:rsid w:val="002747EC"/>
    <w:rsid w:val="002855BF"/>
    <w:rsid w:val="002B2988"/>
    <w:rsid w:val="002C2B13"/>
    <w:rsid w:val="002C2F7F"/>
    <w:rsid w:val="002F0D22"/>
    <w:rsid w:val="002F73A9"/>
    <w:rsid w:val="00311B17"/>
    <w:rsid w:val="003172DC"/>
    <w:rsid w:val="00325AE3"/>
    <w:rsid w:val="00326069"/>
    <w:rsid w:val="003456F3"/>
    <w:rsid w:val="0035462D"/>
    <w:rsid w:val="0036459E"/>
    <w:rsid w:val="00364B41"/>
    <w:rsid w:val="00383096"/>
    <w:rsid w:val="0039346C"/>
    <w:rsid w:val="003A41EF"/>
    <w:rsid w:val="003B40AD"/>
    <w:rsid w:val="003C4E37"/>
    <w:rsid w:val="003C65D5"/>
    <w:rsid w:val="003D71EC"/>
    <w:rsid w:val="003E16BE"/>
    <w:rsid w:val="003F4E28"/>
    <w:rsid w:val="004006E8"/>
    <w:rsid w:val="00401855"/>
    <w:rsid w:val="00440F50"/>
    <w:rsid w:val="00446C3A"/>
    <w:rsid w:val="004501E2"/>
    <w:rsid w:val="0045538F"/>
    <w:rsid w:val="00465587"/>
    <w:rsid w:val="00477455"/>
    <w:rsid w:val="004A1F7B"/>
    <w:rsid w:val="004B66EB"/>
    <w:rsid w:val="004C44D2"/>
    <w:rsid w:val="004D3578"/>
    <w:rsid w:val="004D380D"/>
    <w:rsid w:val="004E213A"/>
    <w:rsid w:val="004F4540"/>
    <w:rsid w:val="004F73A7"/>
    <w:rsid w:val="00503171"/>
    <w:rsid w:val="00506C28"/>
    <w:rsid w:val="005152B3"/>
    <w:rsid w:val="00520C46"/>
    <w:rsid w:val="00534DA0"/>
    <w:rsid w:val="00540753"/>
    <w:rsid w:val="00543E6C"/>
    <w:rsid w:val="00565087"/>
    <w:rsid w:val="0056573F"/>
    <w:rsid w:val="00571279"/>
    <w:rsid w:val="005A13AB"/>
    <w:rsid w:val="005A49C6"/>
    <w:rsid w:val="005C766E"/>
    <w:rsid w:val="005C7CD5"/>
    <w:rsid w:val="006060DE"/>
    <w:rsid w:val="00611566"/>
    <w:rsid w:val="00616566"/>
    <w:rsid w:val="0063676D"/>
    <w:rsid w:val="00646D99"/>
    <w:rsid w:val="00656910"/>
    <w:rsid w:val="006574C0"/>
    <w:rsid w:val="00671754"/>
    <w:rsid w:val="00696821"/>
    <w:rsid w:val="006C66D8"/>
    <w:rsid w:val="006D1E24"/>
    <w:rsid w:val="006D35DE"/>
    <w:rsid w:val="006E1057"/>
    <w:rsid w:val="006E1417"/>
    <w:rsid w:val="006E2A18"/>
    <w:rsid w:val="006F6A2C"/>
    <w:rsid w:val="007069DC"/>
    <w:rsid w:val="00710201"/>
    <w:rsid w:val="0072073A"/>
    <w:rsid w:val="007342B5"/>
    <w:rsid w:val="00734A5B"/>
    <w:rsid w:val="00735F3A"/>
    <w:rsid w:val="00744E76"/>
    <w:rsid w:val="00757D40"/>
    <w:rsid w:val="007662B5"/>
    <w:rsid w:val="00781F0F"/>
    <w:rsid w:val="00786799"/>
    <w:rsid w:val="0078727C"/>
    <w:rsid w:val="0079049D"/>
    <w:rsid w:val="00793DC5"/>
    <w:rsid w:val="00796823"/>
    <w:rsid w:val="007A2E55"/>
    <w:rsid w:val="007B18D8"/>
    <w:rsid w:val="007C095F"/>
    <w:rsid w:val="007C12BC"/>
    <w:rsid w:val="007C2DD0"/>
    <w:rsid w:val="007F2E08"/>
    <w:rsid w:val="007F46C7"/>
    <w:rsid w:val="007F47D5"/>
    <w:rsid w:val="008024FA"/>
    <w:rsid w:val="008028A4"/>
    <w:rsid w:val="00812440"/>
    <w:rsid w:val="00813245"/>
    <w:rsid w:val="00840DE0"/>
    <w:rsid w:val="0084432F"/>
    <w:rsid w:val="00847CD0"/>
    <w:rsid w:val="008607A8"/>
    <w:rsid w:val="0086354A"/>
    <w:rsid w:val="008768CA"/>
    <w:rsid w:val="00877EF9"/>
    <w:rsid w:val="00880559"/>
    <w:rsid w:val="00883D8B"/>
    <w:rsid w:val="008B5306"/>
    <w:rsid w:val="008B54E8"/>
    <w:rsid w:val="008C2E2A"/>
    <w:rsid w:val="008C3057"/>
    <w:rsid w:val="008D2E4D"/>
    <w:rsid w:val="008E11B4"/>
    <w:rsid w:val="008E6EEC"/>
    <w:rsid w:val="008F2E00"/>
    <w:rsid w:val="008F396F"/>
    <w:rsid w:val="008F3DCD"/>
    <w:rsid w:val="008F6F60"/>
    <w:rsid w:val="0090271F"/>
    <w:rsid w:val="00902DB9"/>
    <w:rsid w:val="0090466A"/>
    <w:rsid w:val="0090568E"/>
    <w:rsid w:val="00913DB9"/>
    <w:rsid w:val="0091563C"/>
    <w:rsid w:val="00923655"/>
    <w:rsid w:val="009339CB"/>
    <w:rsid w:val="00936071"/>
    <w:rsid w:val="009376CD"/>
    <w:rsid w:val="00940212"/>
    <w:rsid w:val="00942EC2"/>
    <w:rsid w:val="00943C17"/>
    <w:rsid w:val="00945207"/>
    <w:rsid w:val="00961B32"/>
    <w:rsid w:val="00962509"/>
    <w:rsid w:val="00970DB3"/>
    <w:rsid w:val="00974BB0"/>
    <w:rsid w:val="00975BCD"/>
    <w:rsid w:val="00976FB6"/>
    <w:rsid w:val="009928A9"/>
    <w:rsid w:val="009A0AF3"/>
    <w:rsid w:val="009B07CD"/>
    <w:rsid w:val="009C19E9"/>
    <w:rsid w:val="009C1F28"/>
    <w:rsid w:val="009D479B"/>
    <w:rsid w:val="009D74A6"/>
    <w:rsid w:val="009E0E87"/>
    <w:rsid w:val="009F6B82"/>
    <w:rsid w:val="00A10F02"/>
    <w:rsid w:val="00A17176"/>
    <w:rsid w:val="00A204CA"/>
    <w:rsid w:val="00A209D6"/>
    <w:rsid w:val="00A22738"/>
    <w:rsid w:val="00A35156"/>
    <w:rsid w:val="00A36F5F"/>
    <w:rsid w:val="00A430EC"/>
    <w:rsid w:val="00A5123D"/>
    <w:rsid w:val="00A53724"/>
    <w:rsid w:val="00A54B2B"/>
    <w:rsid w:val="00A6393A"/>
    <w:rsid w:val="00A664FB"/>
    <w:rsid w:val="00A703B6"/>
    <w:rsid w:val="00A75AD2"/>
    <w:rsid w:val="00A77A3A"/>
    <w:rsid w:val="00A82346"/>
    <w:rsid w:val="00A860C8"/>
    <w:rsid w:val="00A9671C"/>
    <w:rsid w:val="00AA1553"/>
    <w:rsid w:val="00AB105A"/>
    <w:rsid w:val="00AC5672"/>
    <w:rsid w:val="00AE428F"/>
    <w:rsid w:val="00AE5E88"/>
    <w:rsid w:val="00B03818"/>
    <w:rsid w:val="00B05380"/>
    <w:rsid w:val="00B05962"/>
    <w:rsid w:val="00B15449"/>
    <w:rsid w:val="00B16C2F"/>
    <w:rsid w:val="00B24030"/>
    <w:rsid w:val="00B27303"/>
    <w:rsid w:val="00B33DFE"/>
    <w:rsid w:val="00B47FD1"/>
    <w:rsid w:val="00B516BB"/>
    <w:rsid w:val="00B7538C"/>
    <w:rsid w:val="00B84DB2"/>
    <w:rsid w:val="00BC3555"/>
    <w:rsid w:val="00BE5C1B"/>
    <w:rsid w:val="00BF290C"/>
    <w:rsid w:val="00C052E2"/>
    <w:rsid w:val="00C12B51"/>
    <w:rsid w:val="00C142F2"/>
    <w:rsid w:val="00C24650"/>
    <w:rsid w:val="00C25465"/>
    <w:rsid w:val="00C33079"/>
    <w:rsid w:val="00C40850"/>
    <w:rsid w:val="00C55A12"/>
    <w:rsid w:val="00C6553E"/>
    <w:rsid w:val="00C80E89"/>
    <w:rsid w:val="00C83A13"/>
    <w:rsid w:val="00C86F10"/>
    <w:rsid w:val="00C9068C"/>
    <w:rsid w:val="00C92967"/>
    <w:rsid w:val="00CA1CA4"/>
    <w:rsid w:val="00CA3D0C"/>
    <w:rsid w:val="00CA4083"/>
    <w:rsid w:val="00CA54FB"/>
    <w:rsid w:val="00CA654B"/>
    <w:rsid w:val="00CB72B8"/>
    <w:rsid w:val="00CD072C"/>
    <w:rsid w:val="00CD0BA8"/>
    <w:rsid w:val="00CD3A2B"/>
    <w:rsid w:val="00CD4C7B"/>
    <w:rsid w:val="00CD58FE"/>
    <w:rsid w:val="00D17CB1"/>
    <w:rsid w:val="00D33BE3"/>
    <w:rsid w:val="00D3792D"/>
    <w:rsid w:val="00D542BA"/>
    <w:rsid w:val="00D55E47"/>
    <w:rsid w:val="00D61B46"/>
    <w:rsid w:val="00D62E19"/>
    <w:rsid w:val="00D6338A"/>
    <w:rsid w:val="00D63FE7"/>
    <w:rsid w:val="00D671A5"/>
    <w:rsid w:val="00D67CD1"/>
    <w:rsid w:val="00D738D6"/>
    <w:rsid w:val="00D80795"/>
    <w:rsid w:val="00D854BE"/>
    <w:rsid w:val="00D863DE"/>
    <w:rsid w:val="00D87E00"/>
    <w:rsid w:val="00D9134D"/>
    <w:rsid w:val="00D96D11"/>
    <w:rsid w:val="00DA7A03"/>
    <w:rsid w:val="00DB0DB8"/>
    <w:rsid w:val="00DB1818"/>
    <w:rsid w:val="00DB5501"/>
    <w:rsid w:val="00DC309B"/>
    <w:rsid w:val="00DC4DA2"/>
    <w:rsid w:val="00DC5261"/>
    <w:rsid w:val="00DE25D2"/>
    <w:rsid w:val="00DF6567"/>
    <w:rsid w:val="00DF7C20"/>
    <w:rsid w:val="00E14A33"/>
    <w:rsid w:val="00E24556"/>
    <w:rsid w:val="00E317DB"/>
    <w:rsid w:val="00E32CAA"/>
    <w:rsid w:val="00E46C08"/>
    <w:rsid w:val="00E471CF"/>
    <w:rsid w:val="00E510BD"/>
    <w:rsid w:val="00E62835"/>
    <w:rsid w:val="00E7183B"/>
    <w:rsid w:val="00E77645"/>
    <w:rsid w:val="00E8099C"/>
    <w:rsid w:val="00E83697"/>
    <w:rsid w:val="00E859B6"/>
    <w:rsid w:val="00E90976"/>
    <w:rsid w:val="00EA66C9"/>
    <w:rsid w:val="00EB5D32"/>
    <w:rsid w:val="00EC4A25"/>
    <w:rsid w:val="00ED29C1"/>
    <w:rsid w:val="00EE14FA"/>
    <w:rsid w:val="00EE5FB6"/>
    <w:rsid w:val="00EF612C"/>
    <w:rsid w:val="00F025A2"/>
    <w:rsid w:val="00F036E9"/>
    <w:rsid w:val="00F07388"/>
    <w:rsid w:val="00F14F31"/>
    <w:rsid w:val="00F2026E"/>
    <w:rsid w:val="00F2210A"/>
    <w:rsid w:val="00F31372"/>
    <w:rsid w:val="00F37743"/>
    <w:rsid w:val="00F54A3D"/>
    <w:rsid w:val="00F54CB0"/>
    <w:rsid w:val="00F579CD"/>
    <w:rsid w:val="00F61954"/>
    <w:rsid w:val="00F653B8"/>
    <w:rsid w:val="00F71B89"/>
    <w:rsid w:val="00F7353C"/>
    <w:rsid w:val="00F76F8F"/>
    <w:rsid w:val="00F87257"/>
    <w:rsid w:val="00F941DF"/>
    <w:rsid w:val="00FA1266"/>
    <w:rsid w:val="00FB36FA"/>
    <w:rsid w:val="00FC1192"/>
    <w:rsid w:val="00FD6A8C"/>
    <w:rsid w:val="00FE106D"/>
    <w:rsid w:val="00FE251B"/>
    <w:rsid w:val="00FF13F8"/>
    <w:rsid w:val="00FF7E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76FB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D633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6338A"/>
    <w:rPr>
      <w:rFonts w:ascii="Arial" w:eastAsia="MS Mincho" w:hAnsi="Arial"/>
      <w:szCs w:val="24"/>
    </w:rPr>
  </w:style>
  <w:style w:type="character" w:customStyle="1" w:styleId="Heading2Char">
    <w:name w:val="Heading 2 Char"/>
    <w:basedOn w:val="DefaultParagraphFont"/>
    <w:link w:val="Heading2"/>
    <w:rsid w:val="00187A57"/>
    <w:rPr>
      <w:rFonts w:ascii="Arial" w:hAnsi="Arial"/>
      <w:sz w:val="32"/>
      <w:lang w:eastAsia="en-US"/>
    </w:rPr>
  </w:style>
  <w:style w:type="table" w:styleId="TableGrid">
    <w:name w:val="Table Grid"/>
    <w:basedOn w:val="TableNormal"/>
    <w:rsid w:val="008E6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E6EEC"/>
    <w:rPr>
      <w:i/>
      <w:iC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E6EEC"/>
    <w:pPr>
      <w:ind w:left="720"/>
      <w:contextualSpacing/>
    </w:pPr>
  </w:style>
  <w:style w:type="paragraph" w:customStyle="1" w:styleId="paragraph">
    <w:name w:val="paragraph"/>
    <w:basedOn w:val="Normal"/>
    <w:rsid w:val="007F46C7"/>
    <w:pPr>
      <w:spacing w:before="100" w:beforeAutospacing="1" w:after="100" w:afterAutospacing="1"/>
    </w:pPr>
    <w:rPr>
      <w:sz w:val="24"/>
      <w:szCs w:val="24"/>
      <w:lang w:val="en-US"/>
    </w:rPr>
  </w:style>
  <w:style w:type="character" w:customStyle="1" w:styleId="normaltextrun">
    <w:name w:val="normaltextrun"/>
    <w:basedOn w:val="DefaultParagraphFont"/>
    <w:rsid w:val="007F46C7"/>
  </w:style>
  <w:style w:type="character" w:customStyle="1" w:styleId="eop">
    <w:name w:val="eop"/>
    <w:basedOn w:val="DefaultParagraphFont"/>
    <w:rsid w:val="007F46C7"/>
  </w:style>
  <w:style w:type="character" w:styleId="CommentReference">
    <w:name w:val="annotation reference"/>
    <w:basedOn w:val="DefaultParagraphFont"/>
    <w:uiPriority w:val="99"/>
    <w:rsid w:val="00671754"/>
    <w:rPr>
      <w:sz w:val="16"/>
      <w:szCs w:val="16"/>
    </w:rPr>
  </w:style>
  <w:style w:type="paragraph" w:styleId="CommentText">
    <w:name w:val="annotation text"/>
    <w:basedOn w:val="Normal"/>
    <w:link w:val="CommentTextChar"/>
    <w:uiPriority w:val="99"/>
    <w:qFormat/>
    <w:rsid w:val="00671754"/>
  </w:style>
  <w:style w:type="character" w:customStyle="1" w:styleId="CommentTextChar">
    <w:name w:val="Comment Text Char"/>
    <w:basedOn w:val="DefaultParagraphFont"/>
    <w:link w:val="CommentText"/>
    <w:uiPriority w:val="99"/>
    <w:qFormat/>
    <w:rsid w:val="00671754"/>
    <w:rPr>
      <w:lang w:eastAsia="en-US"/>
    </w:rPr>
  </w:style>
  <w:style w:type="paragraph" w:styleId="CommentSubject">
    <w:name w:val="annotation subject"/>
    <w:basedOn w:val="CommentText"/>
    <w:next w:val="CommentText"/>
    <w:link w:val="CommentSubjectChar"/>
    <w:rsid w:val="00671754"/>
    <w:rPr>
      <w:b/>
      <w:bCs/>
    </w:rPr>
  </w:style>
  <w:style w:type="character" w:customStyle="1" w:styleId="CommentSubjectChar">
    <w:name w:val="Comment Subject Char"/>
    <w:basedOn w:val="CommentTextChar"/>
    <w:link w:val="CommentSubject"/>
    <w:rsid w:val="00671754"/>
    <w:rPr>
      <w:b/>
      <w:bCs/>
      <w:lang w:eastAsia="en-US"/>
    </w:rPr>
  </w:style>
  <w:style w:type="character" w:customStyle="1" w:styleId="Heading1Char">
    <w:name w:val="Heading 1 Char"/>
    <w:basedOn w:val="DefaultParagraphFont"/>
    <w:link w:val="Heading1"/>
    <w:rsid w:val="000F2135"/>
    <w:rPr>
      <w:rFonts w:ascii="Arial" w:hAnsi="Arial"/>
      <w:sz w:val="3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863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2847</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19043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2022-11-04T08:04:00Z</dcterms:created>
  <dcterms:modified xsi:type="dcterms:W3CDTF">2022-11-04T08:30:00Z</dcterms:modified>
  <cp:category/>
</cp:coreProperties>
</file>